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0055" w14:textId="77777777" w:rsidR="00F62E9D" w:rsidRPr="00283275" w:rsidRDefault="00F62E9D" w:rsidP="00F62E9D">
      <w:pPr>
        <w:jc w:val="center"/>
        <w:rPr>
          <w:rFonts w:ascii="Arial" w:hAnsi="Arial" w:cs="Arial"/>
          <w:sz w:val="40"/>
          <w:szCs w:val="40"/>
        </w:rPr>
      </w:pPr>
      <w:r w:rsidRPr="00283275">
        <w:rPr>
          <w:rFonts w:ascii="Arial" w:hAnsi="Arial" w:cs="Arial"/>
          <w:sz w:val="40"/>
          <w:szCs w:val="40"/>
        </w:rPr>
        <w:t>Submission to the Northland Regional Councils Draft Freshwater Plan Change</w:t>
      </w:r>
    </w:p>
    <w:p w14:paraId="75029823" w14:textId="77777777" w:rsidR="00F62E9D" w:rsidRPr="00283275" w:rsidRDefault="00F62E9D" w:rsidP="00F62E9D">
      <w:pPr>
        <w:jc w:val="center"/>
        <w:rPr>
          <w:rFonts w:ascii="Arial" w:hAnsi="Arial" w:cs="Arial"/>
          <w:sz w:val="28"/>
          <w:szCs w:val="28"/>
        </w:rPr>
      </w:pPr>
    </w:p>
    <w:p w14:paraId="7F93800E" w14:textId="77777777" w:rsidR="00F62E9D" w:rsidRPr="00283275" w:rsidRDefault="00F62E9D" w:rsidP="00F62E9D">
      <w:pPr>
        <w:pStyle w:val="Style1"/>
        <w:adjustRightInd/>
        <w:spacing w:after="240" w:line="288" w:lineRule="auto"/>
        <w:ind w:right="26"/>
        <w:jc w:val="both"/>
        <w:rPr>
          <w:rFonts w:ascii="Arial" w:hAnsi="Arial" w:cs="Arial"/>
          <w:sz w:val="40"/>
          <w:szCs w:val="40"/>
          <w:lang w:val="en-NZ"/>
        </w:rPr>
      </w:pPr>
      <w:r w:rsidRPr="00283275">
        <w:rPr>
          <w:rFonts w:ascii="Arial" w:hAnsi="Arial" w:cs="Arial"/>
          <w:sz w:val="40"/>
          <w:szCs w:val="40"/>
          <w:lang w:val="en-NZ"/>
        </w:rPr>
        <w:t>Submitter Information</w:t>
      </w:r>
    </w:p>
    <w:p w14:paraId="58A49757" w14:textId="77777777" w:rsidR="00F62E9D" w:rsidRPr="00283275" w:rsidRDefault="00F62E9D" w:rsidP="00F62E9D">
      <w:pPr>
        <w:pStyle w:val="Style1"/>
        <w:tabs>
          <w:tab w:val="left" w:pos="1701"/>
        </w:tabs>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Name:</w:t>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t>[</w:t>
      </w:r>
      <w:r w:rsidRPr="00283275">
        <w:rPr>
          <w:rFonts w:ascii="Arial" w:hAnsi="Arial" w:cs="Arial"/>
          <w:color w:val="000000" w:themeColor="text1"/>
          <w:sz w:val="22"/>
          <w:szCs w:val="22"/>
          <w:highlight w:val="yellow"/>
          <w:lang w:val="en-NZ"/>
        </w:rPr>
        <w:t>insert name of iwi entity</w:t>
      </w:r>
      <w:r w:rsidRPr="00283275">
        <w:rPr>
          <w:rFonts w:ascii="Arial" w:hAnsi="Arial" w:cs="Arial"/>
          <w:color w:val="000000" w:themeColor="text1"/>
          <w:sz w:val="22"/>
          <w:szCs w:val="22"/>
          <w:lang w:val="en-NZ"/>
        </w:rPr>
        <w:t>]</w:t>
      </w:r>
    </w:p>
    <w:p w14:paraId="3D4EC0FE" w14:textId="77777777" w:rsidR="00F62E9D" w:rsidRPr="00283275" w:rsidRDefault="00F62E9D" w:rsidP="00F62E9D">
      <w:pPr>
        <w:pStyle w:val="Style1"/>
        <w:tabs>
          <w:tab w:val="left" w:pos="1701"/>
        </w:tabs>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Iwi / Māori Organisation:</w:t>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highlight w:val="yellow"/>
          <w:lang w:val="en-NZ"/>
        </w:rPr>
        <w:t>[insert iwi</w:t>
      </w:r>
      <w:r w:rsidRPr="00283275">
        <w:rPr>
          <w:rFonts w:ascii="Arial" w:hAnsi="Arial" w:cs="Arial"/>
          <w:color w:val="000000" w:themeColor="text1"/>
          <w:sz w:val="22"/>
          <w:szCs w:val="22"/>
          <w:lang w:val="en-NZ"/>
        </w:rPr>
        <w:t>]</w:t>
      </w:r>
    </w:p>
    <w:p w14:paraId="114EA8B1" w14:textId="77777777" w:rsidR="00F62E9D" w:rsidRPr="00283275" w:rsidRDefault="00F62E9D" w:rsidP="00F62E9D">
      <w:pPr>
        <w:pStyle w:val="Style1"/>
        <w:tabs>
          <w:tab w:val="left" w:pos="1701"/>
        </w:tabs>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Address:</w:t>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t>[</w:t>
      </w:r>
      <w:r w:rsidRPr="00283275">
        <w:rPr>
          <w:rFonts w:ascii="Arial" w:hAnsi="Arial" w:cs="Arial"/>
          <w:color w:val="000000" w:themeColor="text1"/>
          <w:sz w:val="22"/>
          <w:szCs w:val="22"/>
          <w:highlight w:val="yellow"/>
          <w:lang w:val="en-NZ"/>
        </w:rPr>
        <w:t>insert postal address</w:t>
      </w:r>
      <w:r w:rsidRPr="00283275">
        <w:rPr>
          <w:rFonts w:ascii="Arial" w:hAnsi="Arial" w:cs="Arial"/>
          <w:color w:val="000000" w:themeColor="text1"/>
          <w:sz w:val="22"/>
          <w:szCs w:val="22"/>
          <w:lang w:val="en-NZ"/>
        </w:rPr>
        <w:t>]</w:t>
      </w:r>
    </w:p>
    <w:p w14:paraId="11AA4EAB" w14:textId="77777777" w:rsidR="00F62E9D" w:rsidRPr="00283275" w:rsidRDefault="00F62E9D" w:rsidP="00F62E9D">
      <w:pPr>
        <w:pStyle w:val="Style1"/>
        <w:tabs>
          <w:tab w:val="left" w:pos="1701"/>
        </w:tabs>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Email:</w:t>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t>[</w:t>
      </w:r>
      <w:r w:rsidRPr="00283275">
        <w:rPr>
          <w:rFonts w:ascii="Arial" w:hAnsi="Arial" w:cs="Arial"/>
          <w:color w:val="000000" w:themeColor="text1"/>
          <w:sz w:val="22"/>
          <w:szCs w:val="22"/>
          <w:highlight w:val="yellow"/>
          <w:lang w:val="en-NZ"/>
        </w:rPr>
        <w:t>insert email address</w:t>
      </w:r>
      <w:r w:rsidRPr="00283275">
        <w:rPr>
          <w:rFonts w:ascii="Arial" w:hAnsi="Arial" w:cs="Arial"/>
          <w:color w:val="000000" w:themeColor="text1"/>
          <w:sz w:val="22"/>
          <w:szCs w:val="22"/>
          <w:lang w:val="en-NZ"/>
        </w:rPr>
        <w:t>]</w:t>
      </w:r>
    </w:p>
    <w:p w14:paraId="4D98AAB8" w14:textId="77777777" w:rsidR="00F62E9D" w:rsidRPr="00283275" w:rsidRDefault="00F62E9D" w:rsidP="00F62E9D">
      <w:pPr>
        <w:pStyle w:val="Style1"/>
        <w:tabs>
          <w:tab w:val="left" w:pos="1701"/>
        </w:tabs>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Phone:</w:t>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t>[</w:t>
      </w:r>
      <w:r w:rsidRPr="00283275">
        <w:rPr>
          <w:rFonts w:ascii="Arial" w:hAnsi="Arial" w:cs="Arial"/>
          <w:color w:val="000000" w:themeColor="text1"/>
          <w:sz w:val="22"/>
          <w:szCs w:val="22"/>
          <w:highlight w:val="yellow"/>
          <w:lang w:val="en-NZ"/>
        </w:rPr>
        <w:t>insert contact number</w:t>
      </w:r>
      <w:r w:rsidRPr="00283275">
        <w:rPr>
          <w:rFonts w:ascii="Arial" w:hAnsi="Arial" w:cs="Arial"/>
          <w:color w:val="000000" w:themeColor="text1"/>
          <w:sz w:val="22"/>
          <w:szCs w:val="22"/>
          <w:lang w:val="en-NZ"/>
        </w:rPr>
        <w:t>]</w:t>
      </w:r>
    </w:p>
    <w:p w14:paraId="74DA4250" w14:textId="77777777" w:rsidR="00F62E9D" w:rsidRPr="00283275" w:rsidRDefault="00F62E9D" w:rsidP="00F62E9D">
      <w:pPr>
        <w:pStyle w:val="Style1"/>
        <w:tabs>
          <w:tab w:val="left" w:pos="1701"/>
        </w:tabs>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Contact:</w:t>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r>
      <w:r w:rsidRPr="00283275">
        <w:rPr>
          <w:rFonts w:ascii="Arial" w:hAnsi="Arial" w:cs="Arial"/>
          <w:color w:val="000000" w:themeColor="text1"/>
          <w:sz w:val="22"/>
          <w:szCs w:val="22"/>
          <w:lang w:val="en-NZ"/>
        </w:rPr>
        <w:tab/>
        <w:t>[</w:t>
      </w:r>
      <w:r w:rsidRPr="00283275">
        <w:rPr>
          <w:rFonts w:ascii="Arial" w:hAnsi="Arial" w:cs="Arial"/>
          <w:color w:val="000000" w:themeColor="text1"/>
          <w:sz w:val="22"/>
          <w:szCs w:val="22"/>
          <w:highlight w:val="yellow"/>
          <w:lang w:val="en-NZ"/>
        </w:rPr>
        <w:t>insert name of contact person and position</w:t>
      </w:r>
      <w:r w:rsidRPr="00283275">
        <w:rPr>
          <w:rFonts w:ascii="Arial" w:hAnsi="Arial" w:cs="Arial"/>
          <w:color w:val="000000" w:themeColor="text1"/>
          <w:sz w:val="22"/>
          <w:szCs w:val="22"/>
          <w:lang w:val="en-NZ"/>
        </w:rPr>
        <w:t>]</w:t>
      </w:r>
    </w:p>
    <w:p w14:paraId="742EDF5C" w14:textId="77777777" w:rsidR="00F62E9D" w:rsidRPr="00283275" w:rsidRDefault="00F62E9D" w:rsidP="00E6067F">
      <w:pPr>
        <w:pStyle w:val="Style1"/>
        <w:pBdr>
          <w:bottom w:val="single" w:sz="4" w:space="1" w:color="auto"/>
        </w:pBdr>
        <w:adjustRightInd/>
        <w:spacing w:after="240" w:line="288" w:lineRule="auto"/>
        <w:ind w:right="26"/>
        <w:jc w:val="both"/>
        <w:rPr>
          <w:rFonts w:ascii="Arial" w:hAnsi="Arial" w:cs="Arial"/>
          <w:b/>
          <w:bCs/>
          <w:color w:val="000000" w:themeColor="text1"/>
          <w:sz w:val="22"/>
          <w:szCs w:val="22"/>
          <w:lang w:val="en-NZ"/>
        </w:rPr>
      </w:pPr>
    </w:p>
    <w:p w14:paraId="453BC6A1" w14:textId="77777777" w:rsidR="00F62E9D" w:rsidRPr="00283275" w:rsidRDefault="00F62E9D" w:rsidP="00F62E9D">
      <w:pPr>
        <w:pStyle w:val="Heading1"/>
        <w:rPr>
          <w:rFonts w:ascii="Arial" w:hAnsi="Arial" w:cs="Arial"/>
          <w:color w:val="000000" w:themeColor="text1"/>
        </w:rPr>
      </w:pPr>
      <w:r w:rsidRPr="00283275">
        <w:rPr>
          <w:rFonts w:ascii="Arial" w:hAnsi="Arial" w:cs="Arial"/>
          <w:color w:val="000000" w:themeColor="text1"/>
        </w:rPr>
        <w:t>Introduction</w:t>
      </w:r>
    </w:p>
    <w:p w14:paraId="213FF238" w14:textId="77777777" w:rsidR="00F62E9D" w:rsidRPr="00283275" w:rsidRDefault="00F62E9D" w:rsidP="00F62E9D">
      <w:pPr>
        <w:pStyle w:val="Style1"/>
        <w:numPr>
          <w:ilvl w:val="0"/>
          <w:numId w:val="1"/>
        </w:numPr>
        <w:adjustRightInd/>
        <w:spacing w:before="240" w:after="16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This submission is made by [</w:t>
      </w:r>
      <w:r w:rsidRPr="00283275">
        <w:rPr>
          <w:rFonts w:ascii="Arial" w:hAnsi="Arial" w:cs="Arial"/>
          <w:color w:val="000000" w:themeColor="text1"/>
          <w:sz w:val="22"/>
          <w:szCs w:val="22"/>
          <w:highlight w:val="yellow"/>
          <w:lang w:val="en-NZ"/>
        </w:rPr>
        <w:t>insert name of iwi / Māori entity</w:t>
      </w:r>
      <w:r w:rsidRPr="00283275">
        <w:rPr>
          <w:rFonts w:ascii="Arial" w:hAnsi="Arial" w:cs="Arial"/>
          <w:color w:val="000000" w:themeColor="text1"/>
          <w:sz w:val="22"/>
          <w:szCs w:val="22"/>
          <w:lang w:val="en-NZ"/>
        </w:rPr>
        <w:t>] on Northland Regional Councils (NRCs) Draft Freshwater Plan Change.</w:t>
      </w:r>
    </w:p>
    <w:p w14:paraId="2D3C1F1E" w14:textId="77777777" w:rsidR="00F62E9D" w:rsidRPr="00283275" w:rsidRDefault="00F62E9D" w:rsidP="00F62E9D">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w:t>
      </w:r>
      <w:r w:rsidRPr="00283275">
        <w:rPr>
          <w:rFonts w:ascii="Arial" w:hAnsi="Arial" w:cs="Arial"/>
          <w:color w:val="000000" w:themeColor="text1"/>
          <w:sz w:val="22"/>
          <w:szCs w:val="22"/>
          <w:highlight w:val="yellow"/>
          <w:lang w:val="en-NZ"/>
        </w:rPr>
        <w:t>Insert any introduction regarding the entity making the submission]</w:t>
      </w:r>
    </w:p>
    <w:p w14:paraId="76829464" w14:textId="629B2CB6" w:rsidR="00F62E9D" w:rsidRDefault="00F62E9D" w:rsidP="00F62E9D">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w:t>
      </w:r>
      <w:r w:rsidRPr="00283275">
        <w:rPr>
          <w:rFonts w:ascii="Arial" w:hAnsi="Arial" w:cs="Arial"/>
          <w:color w:val="000000" w:themeColor="text1"/>
          <w:sz w:val="22"/>
          <w:szCs w:val="22"/>
          <w:highlight w:val="yellow"/>
          <w:lang w:val="en-NZ"/>
        </w:rPr>
        <w:t>Insert geographical boundaries of the iwi location/areas of interest to demonstrate location/area over which your iwi would assert mana/want to be involved in decision making</w:t>
      </w:r>
      <w:r w:rsidRPr="00283275">
        <w:rPr>
          <w:rFonts w:ascii="Arial" w:hAnsi="Arial" w:cs="Arial"/>
          <w:color w:val="000000" w:themeColor="text1"/>
          <w:sz w:val="22"/>
          <w:szCs w:val="22"/>
          <w:lang w:val="en-NZ"/>
        </w:rPr>
        <w:t>]</w:t>
      </w:r>
      <w:r w:rsidR="00E6067F" w:rsidRPr="00283275">
        <w:rPr>
          <w:rFonts w:ascii="Arial" w:hAnsi="Arial" w:cs="Arial"/>
          <w:color w:val="000000" w:themeColor="text1"/>
          <w:sz w:val="22"/>
          <w:szCs w:val="22"/>
          <w:lang w:val="en-NZ"/>
        </w:rPr>
        <w:t xml:space="preserve"> </w:t>
      </w:r>
    </w:p>
    <w:p w14:paraId="6792BB83" w14:textId="10D6B22A" w:rsidR="009E3485" w:rsidRDefault="009E3485" w:rsidP="00F62E9D">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9E3485">
        <w:rPr>
          <w:rFonts w:ascii="Arial" w:hAnsi="Arial" w:cs="Arial"/>
          <w:color w:val="000000" w:themeColor="text1"/>
          <w:sz w:val="22"/>
          <w:szCs w:val="22"/>
          <w:lang w:val="en-NZ"/>
        </w:rPr>
        <w:t>This submission relates to the entirety of the draft Freshwater Plan, and we wish to be included in future processes and refinements</w:t>
      </w:r>
      <w:r>
        <w:rPr>
          <w:rFonts w:ascii="Arial" w:hAnsi="Arial" w:cs="Arial"/>
          <w:color w:val="000000" w:themeColor="text1"/>
          <w:sz w:val="22"/>
          <w:szCs w:val="22"/>
          <w:lang w:val="en-NZ"/>
        </w:rPr>
        <w:t>.</w:t>
      </w:r>
    </w:p>
    <w:p w14:paraId="3D6E1DE9" w14:textId="3076D1B8" w:rsidR="00057779" w:rsidRDefault="00057779" w:rsidP="00F62E9D">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Pr>
          <w:rFonts w:ascii="Arial" w:hAnsi="Arial" w:cs="Arial"/>
          <w:color w:val="000000" w:themeColor="text1"/>
          <w:sz w:val="22"/>
          <w:szCs w:val="22"/>
          <w:lang w:val="en-NZ"/>
        </w:rPr>
        <w:t>The Council must uphold and recognise our role as a Treaty partner through this process and give significant weighting to our views</w:t>
      </w:r>
      <w:r w:rsidR="007B2FC7">
        <w:rPr>
          <w:rFonts w:ascii="Arial" w:hAnsi="Arial" w:cs="Arial"/>
          <w:color w:val="000000" w:themeColor="text1"/>
          <w:sz w:val="22"/>
          <w:szCs w:val="22"/>
          <w:lang w:val="en-NZ"/>
        </w:rPr>
        <w:t xml:space="preserve">, which entails </w:t>
      </w:r>
      <w:r>
        <w:rPr>
          <w:rFonts w:ascii="Arial" w:hAnsi="Arial" w:cs="Arial"/>
          <w:color w:val="000000" w:themeColor="text1"/>
          <w:sz w:val="22"/>
          <w:szCs w:val="22"/>
          <w:lang w:val="en-NZ"/>
        </w:rPr>
        <w:t>be</w:t>
      </w:r>
      <w:r w:rsidR="007B2FC7">
        <w:rPr>
          <w:rFonts w:ascii="Arial" w:hAnsi="Arial" w:cs="Arial"/>
          <w:color w:val="000000" w:themeColor="text1"/>
          <w:sz w:val="22"/>
          <w:szCs w:val="22"/>
          <w:lang w:val="en-NZ"/>
        </w:rPr>
        <w:t>ing</w:t>
      </w:r>
      <w:r>
        <w:rPr>
          <w:rFonts w:ascii="Arial" w:hAnsi="Arial" w:cs="Arial"/>
          <w:color w:val="000000" w:themeColor="text1"/>
          <w:sz w:val="22"/>
          <w:szCs w:val="22"/>
          <w:lang w:val="en-NZ"/>
        </w:rPr>
        <w:t xml:space="preserve"> treated as an equal partner in Council decision-making processes and not as a stakeholder. </w:t>
      </w:r>
    </w:p>
    <w:p w14:paraId="7D3EA473" w14:textId="07414B75" w:rsidR="009E3485" w:rsidRPr="009E3485" w:rsidRDefault="009E3485" w:rsidP="009E3485">
      <w:pPr>
        <w:pStyle w:val="ListParagraph"/>
        <w:numPr>
          <w:ilvl w:val="0"/>
          <w:numId w:val="1"/>
        </w:numPr>
        <w:jc w:val="both"/>
        <w:rPr>
          <w:rFonts w:ascii="Arial" w:hAnsi="Arial" w:cs="Arial"/>
        </w:rPr>
      </w:pPr>
      <w:r>
        <w:rPr>
          <w:rFonts w:ascii="Arial" w:hAnsi="Arial" w:cs="Arial"/>
        </w:rPr>
        <w:t xml:space="preserve">We acknowledge the process NRC has taken to co-design the </w:t>
      </w:r>
      <w:proofErr w:type="spellStart"/>
      <w:r>
        <w:rPr>
          <w:rFonts w:ascii="Arial" w:hAnsi="Arial" w:cs="Arial"/>
        </w:rPr>
        <w:t>t</w:t>
      </w:r>
      <w:r w:rsidR="007B2FC7">
        <w:rPr>
          <w:rFonts w:ascii="Arial" w:hAnsi="Arial" w:cs="Arial"/>
        </w:rPr>
        <w:t>a</w:t>
      </w:r>
      <w:r>
        <w:rPr>
          <w:rFonts w:ascii="Arial" w:hAnsi="Arial" w:cs="Arial"/>
        </w:rPr>
        <w:t>ngata</w:t>
      </w:r>
      <w:proofErr w:type="spellEnd"/>
      <w:r>
        <w:rPr>
          <w:rFonts w:ascii="Arial" w:hAnsi="Arial" w:cs="Arial"/>
        </w:rPr>
        <w:t xml:space="preserve"> whenua provisions. </w:t>
      </w:r>
      <w:r w:rsidRPr="00A57B46">
        <w:rPr>
          <w:rFonts w:ascii="Arial" w:hAnsi="Arial" w:cs="Arial"/>
        </w:rPr>
        <w:t>We support</w:t>
      </w:r>
      <w:r>
        <w:rPr>
          <w:rFonts w:ascii="Arial" w:hAnsi="Arial" w:cs="Arial"/>
        </w:rPr>
        <w:t xml:space="preserve"> the work that the Tāngata Whenua Water Advisory Group (TWWAG) has undertaken to see these provisions developed to give effect to Te Mana o Te Wai in Te Tai Tokerau. </w:t>
      </w:r>
    </w:p>
    <w:p w14:paraId="2C5303A4" w14:textId="183661EB" w:rsidR="00DA4E70" w:rsidRDefault="00DA4E70" w:rsidP="00E6067F">
      <w:pPr>
        <w:pStyle w:val="Heading3"/>
        <w:jc w:val="both"/>
        <w:rPr>
          <w:rStyle w:val="IntenseEmphasis"/>
          <w:rFonts w:ascii="Arial" w:hAnsi="Arial" w:cs="Arial"/>
          <w:color w:val="auto"/>
        </w:rPr>
      </w:pPr>
      <w:r>
        <w:rPr>
          <w:rStyle w:val="IntenseEmphasis"/>
          <w:rFonts w:ascii="Arial" w:hAnsi="Arial" w:cs="Arial"/>
          <w:color w:val="auto"/>
        </w:rPr>
        <w:t xml:space="preserve">State of freshwater in Te Tai Tokerau </w:t>
      </w:r>
    </w:p>
    <w:p w14:paraId="56294C11" w14:textId="0CE10E58" w:rsidR="00156E91" w:rsidRDefault="00DA4E70" w:rsidP="00156E91">
      <w:pPr>
        <w:pStyle w:val="Style1"/>
        <w:numPr>
          <w:ilvl w:val="0"/>
          <w:numId w:val="1"/>
        </w:numPr>
        <w:adjustRightInd/>
        <w:spacing w:before="240" w:after="160" w:line="288" w:lineRule="auto"/>
        <w:ind w:right="26"/>
        <w:jc w:val="both"/>
        <w:rPr>
          <w:rFonts w:ascii="Arial" w:hAnsi="Arial" w:cs="Arial"/>
          <w:color w:val="000000" w:themeColor="text1"/>
          <w:sz w:val="22"/>
          <w:szCs w:val="22"/>
          <w:lang w:val="en-NZ"/>
        </w:rPr>
      </w:pPr>
      <w:r w:rsidRPr="00DA4E70">
        <w:rPr>
          <w:rFonts w:ascii="Arial" w:hAnsi="Arial" w:cs="Arial"/>
          <w:color w:val="000000" w:themeColor="text1"/>
          <w:sz w:val="22"/>
          <w:szCs w:val="22"/>
          <w:lang w:val="en-NZ"/>
        </w:rPr>
        <w:t xml:space="preserve">There are numerous issues facing </w:t>
      </w:r>
      <w:r>
        <w:rPr>
          <w:rFonts w:ascii="Arial" w:hAnsi="Arial" w:cs="Arial"/>
          <w:color w:val="000000" w:themeColor="text1"/>
          <w:sz w:val="22"/>
          <w:szCs w:val="22"/>
          <w:lang w:val="en-NZ"/>
        </w:rPr>
        <w:t>the management of freshwater</w:t>
      </w:r>
      <w:r w:rsidRPr="00DA4E70">
        <w:rPr>
          <w:rFonts w:ascii="Arial" w:hAnsi="Arial" w:cs="Arial"/>
          <w:color w:val="000000" w:themeColor="text1"/>
          <w:sz w:val="22"/>
          <w:szCs w:val="22"/>
          <w:lang w:val="en-NZ"/>
        </w:rPr>
        <w:t xml:space="preserve"> in Te Tai Tokerau </w:t>
      </w:r>
      <w:r w:rsidRPr="00DA4E70">
        <w:rPr>
          <w:rFonts w:ascii="Arial" w:hAnsi="Arial" w:cs="Arial"/>
          <w:color w:val="000000" w:themeColor="text1"/>
          <w:sz w:val="22"/>
          <w:szCs w:val="22"/>
          <w:lang w:val="en-NZ"/>
        </w:rPr>
        <w:lastRenderedPageBreak/>
        <w:t>including</w:t>
      </w:r>
      <w:r w:rsidR="00156E91">
        <w:rPr>
          <w:rFonts w:ascii="Arial" w:hAnsi="Arial" w:cs="Arial"/>
          <w:color w:val="000000" w:themeColor="text1"/>
          <w:sz w:val="22"/>
          <w:szCs w:val="22"/>
          <w:lang w:val="en-NZ"/>
        </w:rPr>
        <w:t xml:space="preserve"> sedimentation and discharges to freshwater and harbours, land use, water takes, overallocation and the diversion of streams. All of these activities severely impact on the biodiversity and ecosystems that make our water healthy and thriving. </w:t>
      </w:r>
    </w:p>
    <w:p w14:paraId="1AE3CC9F" w14:textId="6A3B2664" w:rsidR="00156E91" w:rsidRPr="009E3485" w:rsidRDefault="00156E91" w:rsidP="009E3485">
      <w:pPr>
        <w:pStyle w:val="Style1"/>
        <w:numPr>
          <w:ilvl w:val="0"/>
          <w:numId w:val="1"/>
        </w:numPr>
        <w:adjustRightInd/>
        <w:spacing w:before="240" w:after="160" w:line="288" w:lineRule="auto"/>
        <w:ind w:right="26"/>
        <w:jc w:val="both"/>
        <w:rPr>
          <w:rFonts w:ascii="Arial" w:hAnsi="Arial" w:cs="Arial"/>
          <w:color w:val="000000" w:themeColor="text1"/>
          <w:sz w:val="22"/>
          <w:szCs w:val="22"/>
          <w:lang w:val="en-NZ"/>
        </w:rPr>
      </w:pPr>
      <w:r>
        <w:rPr>
          <w:rFonts w:ascii="Arial" w:hAnsi="Arial" w:cs="Arial"/>
          <w:color w:val="000000" w:themeColor="text1"/>
          <w:sz w:val="22"/>
          <w:szCs w:val="22"/>
          <w:lang w:val="en-NZ"/>
        </w:rPr>
        <w:t xml:space="preserve">A number of these issues require a dramatic review and new provisions to avoid further impact. This must be done in partnership with our iwi to ensure our mana and rangatiratanga is upheld and that the connectivity between wai, </w:t>
      </w:r>
      <w:r w:rsidR="007B2FC7">
        <w:rPr>
          <w:rFonts w:ascii="Arial" w:hAnsi="Arial" w:cs="Arial"/>
          <w:color w:val="000000" w:themeColor="text1"/>
          <w:sz w:val="22"/>
          <w:szCs w:val="22"/>
          <w:lang w:val="en-NZ"/>
        </w:rPr>
        <w:t>whenua</w:t>
      </w:r>
      <w:r>
        <w:rPr>
          <w:rFonts w:ascii="Arial" w:hAnsi="Arial" w:cs="Arial"/>
          <w:color w:val="000000" w:themeColor="text1"/>
          <w:sz w:val="22"/>
          <w:szCs w:val="22"/>
          <w:lang w:val="en-NZ"/>
        </w:rPr>
        <w:t xml:space="preserve"> and receiving environments is protected and cared for. </w:t>
      </w:r>
    </w:p>
    <w:p w14:paraId="271B614A" w14:textId="431C3611" w:rsidR="00E6067F" w:rsidRPr="00283275" w:rsidRDefault="00E6067F" w:rsidP="00E6067F">
      <w:pPr>
        <w:pStyle w:val="Heading3"/>
        <w:jc w:val="both"/>
        <w:rPr>
          <w:rStyle w:val="IntenseEmphasis"/>
          <w:rFonts w:ascii="Arial" w:hAnsi="Arial" w:cs="Arial"/>
          <w:color w:val="auto"/>
        </w:rPr>
      </w:pPr>
      <w:r w:rsidRPr="00283275">
        <w:rPr>
          <w:rStyle w:val="IntenseEmphasis"/>
          <w:rFonts w:ascii="Arial" w:hAnsi="Arial" w:cs="Arial"/>
          <w:color w:val="auto"/>
        </w:rPr>
        <w:t xml:space="preserve">Te Mana o Te Wai and Hierarchy of Obligations </w:t>
      </w:r>
    </w:p>
    <w:p w14:paraId="637A123A" w14:textId="50130208" w:rsidR="00B21581" w:rsidRPr="00283275" w:rsidRDefault="00E6067F" w:rsidP="00C525DD">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 xml:space="preserve">We acknowledge that Te Mana o Te Wai is the korowai of the National Policy Statement on Freshwater Management 2020 (NPSFM). Te Mana me Te Mauri o Te Wai needs to be upheld in this respect and should be implemented as tāngata whenua see fit in their rohe and takiwā. </w:t>
      </w:r>
    </w:p>
    <w:p w14:paraId="416E70E7" w14:textId="1A94F434" w:rsidR="00E6067F" w:rsidRPr="00283275" w:rsidRDefault="00E6067F" w:rsidP="00C525DD">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The fundamental concept and six overarching principles of Te Mana o Te Wai as described in the NPSFM 2020 must be upheld through future stages of NRC’s draft Freshwater Plan</w:t>
      </w:r>
      <w:r w:rsidR="00B21581" w:rsidRPr="00283275">
        <w:rPr>
          <w:rFonts w:ascii="Arial" w:hAnsi="Arial" w:cs="Arial"/>
          <w:color w:val="000000" w:themeColor="text1"/>
          <w:sz w:val="22"/>
          <w:szCs w:val="22"/>
          <w:lang w:val="en-NZ"/>
        </w:rPr>
        <w:t xml:space="preserve">. </w:t>
      </w:r>
    </w:p>
    <w:p w14:paraId="1D28042C" w14:textId="4E26F3F9" w:rsidR="00A37553" w:rsidRPr="00283275" w:rsidRDefault="00A37553" w:rsidP="00C525DD">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Achieving Te Mana o te Wai requires active and meaningful participation and partnership with iwi. How we as Māori lead and participate in the governance and management of freshwater in our rohe will determine how water is managed in the future.</w:t>
      </w:r>
    </w:p>
    <w:p w14:paraId="4111653D" w14:textId="4AB01141" w:rsidR="00E6067F" w:rsidRPr="00283275" w:rsidRDefault="007F0FA7" w:rsidP="007F0FA7">
      <w:pPr>
        <w:pStyle w:val="Heading3"/>
        <w:jc w:val="both"/>
        <w:rPr>
          <w:rStyle w:val="IntenseEmphasis"/>
          <w:rFonts w:ascii="Arial" w:hAnsi="Arial" w:cs="Arial"/>
          <w:color w:val="auto"/>
        </w:rPr>
      </w:pPr>
      <w:r w:rsidRPr="00283275">
        <w:rPr>
          <w:rStyle w:val="IntenseEmphasis"/>
          <w:rFonts w:ascii="Arial" w:hAnsi="Arial" w:cs="Arial"/>
          <w:color w:val="auto"/>
        </w:rPr>
        <w:t xml:space="preserve">Te Hurihanga Wai and Tangata Whenua Values </w:t>
      </w:r>
    </w:p>
    <w:p w14:paraId="00AB370C" w14:textId="77777777" w:rsidR="00A37553" w:rsidRPr="00283275" w:rsidRDefault="00A37553" w:rsidP="00A37553">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 xml:space="preserve">Multiple activities are currently impacting and severing tangata whenua values to freshwater, diminishing the mana and mauri o te wai. Status quo is no longer an option, and the Council must take action to reduce the level of pollution in our waterways, and further avoid the overallocation of our water sources. </w:t>
      </w:r>
    </w:p>
    <w:p w14:paraId="37D60344" w14:textId="378578F6" w:rsidR="007F0FA7" w:rsidRPr="00283275" w:rsidRDefault="007F0FA7" w:rsidP="007F0FA7">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 xml:space="preserve">We support the Councils approach to including Te Hurihanga Wai in the draft Freshwater Plan. Te Hurihanga Wai and te whakapapa o te wai must be enhanced and upheld in all parts of Te Tai Tokerau.  </w:t>
      </w:r>
    </w:p>
    <w:p w14:paraId="1AB2DCE5" w14:textId="4B201D0C" w:rsidR="007F0FA7" w:rsidRPr="008F6266" w:rsidRDefault="00A37553" w:rsidP="008F6266">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The NPSFM sets a framework for our iwi to develop our own planning and decision-making processes for freshwater management. Our tikanga and mātauranga Māori must be given more weighting in Council decision</w:t>
      </w:r>
      <w:r w:rsidR="007B2FC7">
        <w:rPr>
          <w:rFonts w:ascii="Arial" w:hAnsi="Arial" w:cs="Arial"/>
          <w:color w:val="000000" w:themeColor="text1"/>
          <w:sz w:val="22"/>
          <w:szCs w:val="22"/>
          <w:lang w:val="en-NZ"/>
        </w:rPr>
        <w:t>-</w:t>
      </w:r>
      <w:r w:rsidRPr="00283275">
        <w:rPr>
          <w:rFonts w:ascii="Arial" w:hAnsi="Arial" w:cs="Arial"/>
          <w:color w:val="000000" w:themeColor="text1"/>
          <w:sz w:val="22"/>
          <w:szCs w:val="22"/>
          <w:lang w:val="en-NZ"/>
        </w:rPr>
        <w:t xml:space="preserve">making processes where our cultural values are upheld. </w:t>
      </w:r>
    </w:p>
    <w:p w14:paraId="2416905C" w14:textId="4CD60167" w:rsidR="00AA0BBA" w:rsidRPr="00283275" w:rsidRDefault="00CE4237" w:rsidP="00AA0BBA">
      <w:pPr>
        <w:pStyle w:val="Heading3"/>
        <w:jc w:val="both"/>
        <w:rPr>
          <w:rStyle w:val="IntenseEmphasis"/>
          <w:rFonts w:ascii="Arial" w:hAnsi="Arial" w:cs="Arial"/>
          <w:color w:val="auto"/>
        </w:rPr>
      </w:pPr>
      <w:r w:rsidRPr="00283275">
        <w:rPr>
          <w:rStyle w:val="IntenseEmphasis"/>
          <w:rFonts w:ascii="Arial" w:hAnsi="Arial" w:cs="Arial"/>
          <w:color w:val="auto"/>
        </w:rPr>
        <w:t>Implementing o</w:t>
      </w:r>
      <w:r w:rsidR="00AA0BBA" w:rsidRPr="00283275">
        <w:rPr>
          <w:rStyle w:val="IntenseEmphasis"/>
          <w:rFonts w:ascii="Arial" w:hAnsi="Arial" w:cs="Arial"/>
          <w:color w:val="auto"/>
        </w:rPr>
        <w:t>bjectives, policies</w:t>
      </w:r>
      <w:r w:rsidRPr="00283275">
        <w:rPr>
          <w:rStyle w:val="IntenseEmphasis"/>
          <w:rFonts w:ascii="Arial" w:hAnsi="Arial" w:cs="Arial"/>
          <w:color w:val="auto"/>
        </w:rPr>
        <w:t xml:space="preserve">, </w:t>
      </w:r>
      <w:r w:rsidR="00AA0BBA" w:rsidRPr="00283275">
        <w:rPr>
          <w:rStyle w:val="IntenseEmphasis"/>
          <w:rFonts w:ascii="Arial" w:hAnsi="Arial" w:cs="Arial"/>
          <w:color w:val="auto"/>
        </w:rPr>
        <w:t xml:space="preserve">rules </w:t>
      </w:r>
      <w:r w:rsidRPr="00283275">
        <w:rPr>
          <w:rStyle w:val="IntenseEmphasis"/>
          <w:rFonts w:ascii="Arial" w:hAnsi="Arial" w:cs="Arial"/>
          <w:color w:val="auto"/>
        </w:rPr>
        <w:t>and new actions</w:t>
      </w:r>
    </w:p>
    <w:p w14:paraId="5C719B4B" w14:textId="18A3C869" w:rsidR="00AA0BBA" w:rsidRPr="00283275" w:rsidRDefault="00AA0BBA" w:rsidP="00C525DD">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 xml:space="preserve">We support the provisions in the draft Freshwater Plan that enable our iwi to uphold our mana and rangatiratanga over our </w:t>
      </w:r>
      <w:r w:rsidR="000D67AE" w:rsidRPr="00283275">
        <w:rPr>
          <w:rFonts w:ascii="Arial" w:hAnsi="Arial" w:cs="Arial"/>
          <w:color w:val="000000" w:themeColor="text1"/>
          <w:sz w:val="22"/>
          <w:szCs w:val="22"/>
          <w:lang w:val="en-NZ"/>
        </w:rPr>
        <w:t xml:space="preserve">wai </w:t>
      </w:r>
      <w:r w:rsidR="00A37553" w:rsidRPr="00283275">
        <w:rPr>
          <w:rFonts w:ascii="Arial" w:hAnsi="Arial" w:cs="Arial"/>
          <w:color w:val="000000" w:themeColor="text1"/>
          <w:sz w:val="22"/>
          <w:szCs w:val="22"/>
          <w:lang w:val="en-NZ"/>
        </w:rPr>
        <w:t xml:space="preserve">and </w:t>
      </w:r>
      <w:r w:rsidR="000D67AE" w:rsidRPr="00283275">
        <w:rPr>
          <w:rFonts w:ascii="Arial" w:hAnsi="Arial" w:cs="Arial"/>
          <w:color w:val="000000" w:themeColor="text1"/>
          <w:sz w:val="22"/>
          <w:szCs w:val="22"/>
          <w:lang w:val="en-NZ"/>
        </w:rPr>
        <w:t>taonga species</w:t>
      </w:r>
      <w:r w:rsidRPr="00283275">
        <w:rPr>
          <w:rFonts w:ascii="Arial" w:hAnsi="Arial" w:cs="Arial"/>
          <w:color w:val="000000" w:themeColor="text1"/>
          <w:sz w:val="22"/>
          <w:szCs w:val="22"/>
          <w:lang w:val="en-NZ"/>
        </w:rPr>
        <w:t xml:space="preserve">. </w:t>
      </w:r>
    </w:p>
    <w:p w14:paraId="15E082F0" w14:textId="60C7C9B6" w:rsidR="00AA0BBA" w:rsidRPr="00283275" w:rsidRDefault="00AA0BBA" w:rsidP="00AA0BBA">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 xml:space="preserve">It is only our iwi who can determine the effects of resource consents on our cultural values. Having cultural impact assessments as a matter of control for all controlled activities is supported by us. We also support Māori attributes in the Draft Freshwater Plan, but there should be a bespoke process for our iwi to determine what our own </w:t>
      </w:r>
      <w:r w:rsidRPr="00283275">
        <w:rPr>
          <w:rFonts w:ascii="Arial" w:hAnsi="Arial" w:cs="Arial"/>
          <w:color w:val="000000" w:themeColor="text1"/>
          <w:sz w:val="22"/>
          <w:szCs w:val="22"/>
          <w:lang w:val="en-NZ"/>
        </w:rPr>
        <w:lastRenderedPageBreak/>
        <w:t xml:space="preserve">attributes are over the bodies of wai we have </w:t>
      </w:r>
      <w:r w:rsidR="00A37553" w:rsidRPr="00283275">
        <w:rPr>
          <w:rFonts w:ascii="Arial" w:hAnsi="Arial" w:cs="Arial"/>
          <w:color w:val="000000" w:themeColor="text1"/>
          <w:sz w:val="22"/>
          <w:szCs w:val="22"/>
          <w:lang w:val="en-NZ"/>
        </w:rPr>
        <w:t>an interest in</w:t>
      </w:r>
      <w:r w:rsidRPr="00283275">
        <w:rPr>
          <w:rFonts w:ascii="Arial" w:hAnsi="Arial" w:cs="Arial"/>
          <w:color w:val="000000" w:themeColor="text1"/>
          <w:sz w:val="22"/>
          <w:szCs w:val="22"/>
          <w:lang w:val="en-NZ"/>
        </w:rPr>
        <w:t>.</w:t>
      </w:r>
    </w:p>
    <w:p w14:paraId="6310609C" w14:textId="7D8D0C95" w:rsidR="00A37553" w:rsidRPr="00283275" w:rsidRDefault="000D67AE" w:rsidP="00AA0BBA">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 xml:space="preserve">The draft Freshwater Action Plan sets out </w:t>
      </w:r>
      <w:r w:rsidR="00CE4237" w:rsidRPr="00283275">
        <w:rPr>
          <w:rFonts w:ascii="Arial" w:hAnsi="Arial" w:cs="Arial"/>
          <w:color w:val="000000" w:themeColor="text1"/>
          <w:sz w:val="22"/>
          <w:szCs w:val="22"/>
          <w:lang w:val="en-NZ"/>
        </w:rPr>
        <w:t xml:space="preserve">some of </w:t>
      </w:r>
      <w:r w:rsidRPr="00283275">
        <w:rPr>
          <w:rFonts w:ascii="Arial" w:hAnsi="Arial" w:cs="Arial"/>
          <w:color w:val="000000" w:themeColor="text1"/>
          <w:sz w:val="22"/>
          <w:szCs w:val="22"/>
          <w:lang w:val="en-NZ"/>
        </w:rPr>
        <w:t xml:space="preserve">the funding required to implement </w:t>
      </w:r>
      <w:r w:rsidR="00CE4237" w:rsidRPr="00283275">
        <w:rPr>
          <w:rFonts w:ascii="Arial" w:hAnsi="Arial" w:cs="Arial"/>
          <w:color w:val="000000" w:themeColor="text1"/>
          <w:sz w:val="22"/>
          <w:szCs w:val="22"/>
          <w:lang w:val="en-NZ"/>
        </w:rPr>
        <w:t>existing freshwater programmes</w:t>
      </w:r>
      <w:r w:rsidR="00283275">
        <w:rPr>
          <w:rStyle w:val="FootnoteReference"/>
          <w:rFonts w:ascii="Arial" w:hAnsi="Arial" w:cs="Arial"/>
          <w:color w:val="000000" w:themeColor="text1"/>
          <w:sz w:val="22"/>
          <w:szCs w:val="22"/>
          <w:lang w:val="en-NZ"/>
        </w:rPr>
        <w:footnoteReference w:id="1"/>
      </w:r>
      <w:r w:rsidR="00CE4237" w:rsidRPr="00283275">
        <w:rPr>
          <w:rFonts w:ascii="Arial" w:hAnsi="Arial" w:cs="Arial"/>
          <w:color w:val="000000" w:themeColor="text1"/>
          <w:sz w:val="22"/>
          <w:szCs w:val="22"/>
          <w:lang w:val="en-NZ"/>
        </w:rPr>
        <w:t xml:space="preserve"> and new provisions in </w:t>
      </w:r>
      <w:r w:rsidRPr="00283275">
        <w:rPr>
          <w:rFonts w:ascii="Arial" w:hAnsi="Arial" w:cs="Arial"/>
          <w:color w:val="000000" w:themeColor="text1"/>
          <w:sz w:val="22"/>
          <w:szCs w:val="22"/>
          <w:lang w:val="en-NZ"/>
        </w:rPr>
        <w:t>the draft Freshwater Plan. It is disappointing to see funding has not been</w:t>
      </w:r>
      <w:r w:rsidR="007F0DE2">
        <w:rPr>
          <w:rFonts w:ascii="Arial" w:hAnsi="Arial" w:cs="Arial"/>
          <w:color w:val="000000" w:themeColor="text1"/>
          <w:sz w:val="22"/>
          <w:szCs w:val="22"/>
          <w:lang w:val="en-NZ"/>
        </w:rPr>
        <w:t xml:space="preserve"> fully</w:t>
      </w:r>
      <w:r w:rsidRPr="00283275">
        <w:rPr>
          <w:rFonts w:ascii="Arial" w:hAnsi="Arial" w:cs="Arial"/>
          <w:color w:val="000000" w:themeColor="text1"/>
          <w:sz w:val="22"/>
          <w:szCs w:val="22"/>
          <w:lang w:val="en-NZ"/>
        </w:rPr>
        <w:t xml:space="preserve"> allocated yet, but is subject to consultation through the next Long Term Plan</w:t>
      </w:r>
      <w:r w:rsidR="00FD0209">
        <w:rPr>
          <w:rFonts w:ascii="Arial" w:hAnsi="Arial" w:cs="Arial"/>
          <w:color w:val="000000" w:themeColor="text1"/>
          <w:sz w:val="22"/>
          <w:szCs w:val="22"/>
          <w:lang w:val="en-NZ"/>
        </w:rPr>
        <w:t xml:space="preserve"> 2024-2034</w:t>
      </w:r>
      <w:r w:rsidRPr="00283275">
        <w:rPr>
          <w:rFonts w:ascii="Arial" w:hAnsi="Arial" w:cs="Arial"/>
          <w:color w:val="000000" w:themeColor="text1"/>
          <w:sz w:val="22"/>
          <w:szCs w:val="22"/>
          <w:lang w:val="en-NZ"/>
        </w:rPr>
        <w:t>.</w:t>
      </w:r>
      <w:r w:rsidR="00FD0209">
        <w:rPr>
          <w:rFonts w:ascii="Arial" w:hAnsi="Arial" w:cs="Arial"/>
          <w:color w:val="000000" w:themeColor="text1"/>
          <w:sz w:val="22"/>
          <w:szCs w:val="22"/>
          <w:lang w:val="en-NZ"/>
        </w:rPr>
        <w:t xml:space="preserve"> We agree with and support </w:t>
      </w:r>
      <w:proofErr w:type="spellStart"/>
      <w:r w:rsidR="007B2FC7">
        <w:rPr>
          <w:rFonts w:ascii="Arial" w:hAnsi="Arial" w:cs="Arial"/>
          <w:color w:val="000000" w:themeColor="text1"/>
          <w:sz w:val="22"/>
          <w:szCs w:val="22"/>
          <w:lang w:val="en-NZ"/>
        </w:rPr>
        <w:t>t</w:t>
      </w:r>
      <w:r w:rsidR="00A57B46">
        <w:rPr>
          <w:rFonts w:ascii="Arial" w:hAnsi="Arial" w:cs="Arial"/>
          <w:color w:val="000000" w:themeColor="text1"/>
          <w:sz w:val="22"/>
          <w:szCs w:val="22"/>
          <w:lang w:val="en-NZ"/>
        </w:rPr>
        <w:t>a</w:t>
      </w:r>
      <w:r w:rsidR="007B2FC7">
        <w:rPr>
          <w:rFonts w:ascii="Arial" w:hAnsi="Arial" w:cs="Arial"/>
          <w:color w:val="000000" w:themeColor="text1"/>
          <w:sz w:val="22"/>
          <w:szCs w:val="22"/>
          <w:lang w:val="en-NZ"/>
        </w:rPr>
        <w:t>ngata</w:t>
      </w:r>
      <w:proofErr w:type="spellEnd"/>
      <w:r w:rsidR="007B2FC7">
        <w:rPr>
          <w:rFonts w:ascii="Arial" w:hAnsi="Arial" w:cs="Arial"/>
          <w:color w:val="000000" w:themeColor="text1"/>
          <w:sz w:val="22"/>
          <w:szCs w:val="22"/>
          <w:lang w:val="en-NZ"/>
        </w:rPr>
        <w:t xml:space="preserve"> whenua involvement in </w:t>
      </w:r>
      <w:r w:rsidR="00A57B46">
        <w:rPr>
          <w:rFonts w:ascii="Arial" w:hAnsi="Arial" w:cs="Arial"/>
          <w:color w:val="000000" w:themeColor="text1"/>
          <w:sz w:val="22"/>
          <w:szCs w:val="22"/>
          <w:lang w:val="en-NZ"/>
        </w:rPr>
        <w:t>freshwater</w:t>
      </w:r>
      <w:r w:rsidR="007B2FC7">
        <w:rPr>
          <w:rFonts w:ascii="Arial" w:hAnsi="Arial" w:cs="Arial"/>
          <w:color w:val="000000" w:themeColor="text1"/>
          <w:sz w:val="22"/>
          <w:szCs w:val="22"/>
          <w:lang w:val="en-NZ"/>
        </w:rPr>
        <w:t xml:space="preserve"> management and decision-making</w:t>
      </w:r>
      <w:r w:rsidR="00FD0209">
        <w:rPr>
          <w:rFonts w:ascii="Arial" w:hAnsi="Arial" w:cs="Arial"/>
          <w:color w:val="000000" w:themeColor="text1"/>
          <w:sz w:val="22"/>
          <w:szCs w:val="22"/>
          <w:lang w:val="en-NZ"/>
        </w:rPr>
        <w:t xml:space="preserve"> in the draft Action Plan</w:t>
      </w:r>
      <w:r w:rsidR="007B2FC7">
        <w:rPr>
          <w:rStyle w:val="FootnoteReference"/>
          <w:rFonts w:ascii="Arial" w:hAnsi="Arial" w:cs="Arial"/>
          <w:color w:val="000000" w:themeColor="text1"/>
          <w:sz w:val="22"/>
          <w:szCs w:val="22"/>
          <w:lang w:val="en-NZ"/>
        </w:rPr>
        <w:footnoteReference w:id="2"/>
      </w:r>
      <w:r w:rsidR="00FD0209">
        <w:rPr>
          <w:rFonts w:ascii="Arial" w:hAnsi="Arial" w:cs="Arial"/>
          <w:color w:val="000000" w:themeColor="text1"/>
          <w:sz w:val="22"/>
          <w:szCs w:val="22"/>
          <w:lang w:val="en-NZ"/>
        </w:rPr>
        <w:t xml:space="preserve"> and request the Council allocates the estimated costings to achieve and deliver these actions. </w:t>
      </w:r>
    </w:p>
    <w:p w14:paraId="4082DF05" w14:textId="2CE15E78" w:rsidR="00A37553" w:rsidRPr="00283275" w:rsidRDefault="000D67AE" w:rsidP="00AA0BBA">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 xml:space="preserve">Adhering to new provisions will be difficult for many Māori land owners. We support rates remission, or funding to be provided to Māori </w:t>
      </w:r>
      <w:r w:rsidR="008F6266">
        <w:rPr>
          <w:rFonts w:ascii="Arial" w:hAnsi="Arial" w:cs="Arial"/>
          <w:color w:val="000000" w:themeColor="text1"/>
          <w:sz w:val="22"/>
          <w:szCs w:val="22"/>
          <w:lang w:val="en-NZ"/>
        </w:rPr>
        <w:t>land owners</w:t>
      </w:r>
      <w:r w:rsidRPr="00283275">
        <w:rPr>
          <w:rFonts w:ascii="Arial" w:hAnsi="Arial" w:cs="Arial"/>
          <w:color w:val="000000" w:themeColor="text1"/>
          <w:sz w:val="22"/>
          <w:szCs w:val="22"/>
          <w:lang w:val="en-NZ"/>
        </w:rPr>
        <w:t xml:space="preserve"> and whānau who will struggle to </w:t>
      </w:r>
      <w:r w:rsidR="00FD0209">
        <w:rPr>
          <w:rFonts w:ascii="Arial" w:hAnsi="Arial" w:cs="Arial"/>
          <w:color w:val="000000" w:themeColor="text1"/>
          <w:sz w:val="22"/>
          <w:szCs w:val="22"/>
          <w:lang w:val="en-NZ"/>
        </w:rPr>
        <w:t xml:space="preserve">pay for and </w:t>
      </w:r>
      <w:r w:rsidRPr="00283275">
        <w:rPr>
          <w:rFonts w:ascii="Arial" w:hAnsi="Arial" w:cs="Arial"/>
          <w:color w:val="000000" w:themeColor="text1"/>
          <w:sz w:val="22"/>
          <w:szCs w:val="22"/>
          <w:lang w:val="en-NZ"/>
        </w:rPr>
        <w:t>comply with new regulations. A</w:t>
      </w:r>
      <w:r w:rsidR="00FD0209">
        <w:rPr>
          <w:rFonts w:ascii="Arial" w:hAnsi="Arial" w:cs="Arial"/>
          <w:color w:val="000000" w:themeColor="text1"/>
          <w:sz w:val="22"/>
          <w:szCs w:val="22"/>
          <w:lang w:val="en-NZ"/>
        </w:rPr>
        <w:t>dditional support should be request</w:t>
      </w:r>
      <w:r w:rsidR="008F6266">
        <w:rPr>
          <w:rFonts w:ascii="Arial" w:hAnsi="Arial" w:cs="Arial"/>
          <w:color w:val="000000" w:themeColor="text1"/>
          <w:sz w:val="22"/>
          <w:szCs w:val="22"/>
          <w:lang w:val="en-NZ"/>
        </w:rPr>
        <w:t>ed</w:t>
      </w:r>
      <w:r w:rsidR="00FD0209">
        <w:rPr>
          <w:rFonts w:ascii="Arial" w:hAnsi="Arial" w:cs="Arial"/>
          <w:color w:val="000000" w:themeColor="text1"/>
          <w:sz w:val="22"/>
          <w:szCs w:val="22"/>
          <w:lang w:val="en-NZ"/>
        </w:rPr>
        <w:t xml:space="preserve"> from the Government or other </w:t>
      </w:r>
      <w:r w:rsidR="008F6266">
        <w:rPr>
          <w:rFonts w:ascii="Arial" w:hAnsi="Arial" w:cs="Arial"/>
          <w:color w:val="000000" w:themeColor="text1"/>
          <w:sz w:val="22"/>
          <w:szCs w:val="22"/>
          <w:lang w:val="en-NZ"/>
        </w:rPr>
        <w:t xml:space="preserve">Crown </w:t>
      </w:r>
      <w:r w:rsidR="00FD0209">
        <w:rPr>
          <w:rFonts w:ascii="Arial" w:hAnsi="Arial" w:cs="Arial"/>
          <w:color w:val="000000" w:themeColor="text1"/>
          <w:sz w:val="22"/>
          <w:szCs w:val="22"/>
          <w:lang w:val="en-NZ"/>
        </w:rPr>
        <w:t xml:space="preserve">agencies to support the Council with </w:t>
      </w:r>
      <w:r w:rsidR="008F6266">
        <w:rPr>
          <w:rFonts w:ascii="Arial" w:hAnsi="Arial" w:cs="Arial"/>
          <w:color w:val="000000" w:themeColor="text1"/>
          <w:sz w:val="22"/>
          <w:szCs w:val="22"/>
          <w:lang w:val="en-NZ"/>
        </w:rPr>
        <w:t>financing</w:t>
      </w:r>
      <w:r w:rsidR="00FD0209">
        <w:rPr>
          <w:rFonts w:ascii="Arial" w:hAnsi="Arial" w:cs="Arial"/>
          <w:color w:val="000000" w:themeColor="text1"/>
          <w:sz w:val="22"/>
          <w:szCs w:val="22"/>
          <w:lang w:val="en-NZ"/>
        </w:rPr>
        <w:t xml:space="preserve">. </w:t>
      </w:r>
    </w:p>
    <w:p w14:paraId="0C2DC197" w14:textId="6FBAB439" w:rsidR="00751EBC" w:rsidRDefault="00751EBC" w:rsidP="00C525DD">
      <w:pPr>
        <w:pStyle w:val="Heading3"/>
        <w:jc w:val="both"/>
        <w:rPr>
          <w:rStyle w:val="IntenseEmphasis"/>
          <w:rFonts w:ascii="Arial" w:hAnsi="Arial" w:cs="Arial"/>
          <w:color w:val="auto"/>
        </w:rPr>
      </w:pPr>
      <w:r>
        <w:rPr>
          <w:rStyle w:val="IntenseEmphasis"/>
          <w:rFonts w:ascii="Arial" w:hAnsi="Arial" w:cs="Arial"/>
          <w:color w:val="auto"/>
        </w:rPr>
        <w:t xml:space="preserve">Water allocation and Treaty settlements </w:t>
      </w:r>
    </w:p>
    <w:p w14:paraId="36758666" w14:textId="77777777" w:rsidR="00751EBC" w:rsidRDefault="00751EBC" w:rsidP="00751EBC">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751EBC">
        <w:rPr>
          <w:rFonts w:ascii="Arial" w:hAnsi="Arial" w:cs="Arial"/>
          <w:color w:val="000000" w:themeColor="text1"/>
          <w:sz w:val="22"/>
          <w:szCs w:val="22"/>
          <w:lang w:val="en-NZ"/>
        </w:rPr>
        <w:t xml:space="preserve">We support the 20% water allocation policy that sets aside a proportion of water for Māori. </w:t>
      </w:r>
      <w:r>
        <w:rPr>
          <w:rFonts w:ascii="Arial" w:hAnsi="Arial" w:cs="Arial"/>
          <w:color w:val="000000" w:themeColor="text1"/>
          <w:sz w:val="22"/>
          <w:szCs w:val="22"/>
          <w:lang w:val="en-NZ"/>
        </w:rPr>
        <w:t xml:space="preserve">The relationship that iwi, hapū and whānau have with freshwater must be viewed from a Māori worldview. As kaitiaki of our taonga and taiao, any initiatives that Māori consider with respect to freshwater management is considered in light of our role and responsibilities we have to </w:t>
      </w:r>
      <w:proofErr w:type="spellStart"/>
      <w:r>
        <w:rPr>
          <w:rFonts w:ascii="Arial" w:hAnsi="Arial" w:cs="Arial"/>
          <w:color w:val="000000" w:themeColor="text1"/>
          <w:sz w:val="22"/>
          <w:szCs w:val="22"/>
          <w:lang w:val="en-NZ"/>
        </w:rPr>
        <w:t>tiaki</w:t>
      </w:r>
      <w:proofErr w:type="spellEnd"/>
      <w:r>
        <w:rPr>
          <w:rFonts w:ascii="Arial" w:hAnsi="Arial" w:cs="Arial"/>
          <w:color w:val="000000" w:themeColor="text1"/>
          <w:sz w:val="22"/>
          <w:szCs w:val="22"/>
          <w:lang w:val="en-NZ"/>
        </w:rPr>
        <w:t xml:space="preserve"> te taiao and meeting the needs of people. </w:t>
      </w:r>
    </w:p>
    <w:p w14:paraId="7B176BEE" w14:textId="6F8E8338" w:rsidR="00751EBC" w:rsidRDefault="00751EBC" w:rsidP="00751EBC">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Pr>
          <w:rFonts w:ascii="Arial" w:hAnsi="Arial" w:cs="Arial"/>
          <w:color w:val="000000" w:themeColor="text1"/>
          <w:sz w:val="22"/>
          <w:szCs w:val="22"/>
          <w:lang w:val="en-NZ"/>
        </w:rPr>
        <w:t>Current water allocation policy does not account for the complexity of the relationship that our iwi</w:t>
      </w:r>
      <w:r w:rsidR="00A57B46">
        <w:rPr>
          <w:rFonts w:ascii="Arial" w:hAnsi="Arial" w:cs="Arial"/>
          <w:color w:val="000000" w:themeColor="text1"/>
          <w:sz w:val="22"/>
          <w:szCs w:val="22"/>
          <w:lang w:val="en-NZ"/>
        </w:rPr>
        <w:t>, hapū</w:t>
      </w:r>
      <w:r>
        <w:rPr>
          <w:rFonts w:ascii="Arial" w:hAnsi="Arial" w:cs="Arial"/>
          <w:color w:val="000000" w:themeColor="text1"/>
          <w:sz w:val="22"/>
          <w:szCs w:val="22"/>
          <w:lang w:val="en-NZ"/>
        </w:rPr>
        <w:t xml:space="preserve"> and whānau have with water. The ‘first in first serve’ basis of decision-making under the </w:t>
      </w:r>
      <w:r w:rsidR="00381147">
        <w:rPr>
          <w:rFonts w:ascii="Arial" w:hAnsi="Arial" w:cs="Arial"/>
          <w:color w:val="000000" w:themeColor="text1"/>
          <w:sz w:val="22"/>
          <w:szCs w:val="22"/>
          <w:lang w:val="en-NZ"/>
        </w:rPr>
        <w:t>Resource Management Act 1991</w:t>
      </w:r>
      <w:r>
        <w:rPr>
          <w:rFonts w:ascii="Arial" w:hAnsi="Arial" w:cs="Arial"/>
          <w:color w:val="000000" w:themeColor="text1"/>
          <w:sz w:val="22"/>
          <w:szCs w:val="22"/>
          <w:lang w:val="en-NZ"/>
        </w:rPr>
        <w:t xml:space="preserve"> is not fit for purpose and contradicts what was guaranteed under Te Tiriti o Waitangi. </w:t>
      </w:r>
    </w:p>
    <w:p w14:paraId="3FDE274D" w14:textId="48DFEE4E" w:rsidR="00381147" w:rsidRDefault="00751EBC" w:rsidP="00751EBC">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Pr>
          <w:rFonts w:ascii="Arial" w:hAnsi="Arial" w:cs="Arial"/>
          <w:color w:val="000000" w:themeColor="text1"/>
          <w:sz w:val="22"/>
          <w:szCs w:val="22"/>
          <w:lang w:val="en-NZ"/>
        </w:rPr>
        <w:t>Future and current Treaty settlement arrangements over freshwater, including other arrangements,</w:t>
      </w:r>
      <w:r>
        <w:rPr>
          <w:rStyle w:val="FootnoteReference"/>
          <w:rFonts w:ascii="Arial" w:hAnsi="Arial" w:cs="Arial"/>
          <w:color w:val="000000" w:themeColor="text1"/>
          <w:sz w:val="22"/>
          <w:szCs w:val="22"/>
          <w:lang w:val="en-NZ"/>
        </w:rPr>
        <w:footnoteReference w:id="3"/>
      </w:r>
      <w:r>
        <w:rPr>
          <w:rFonts w:ascii="Arial" w:hAnsi="Arial" w:cs="Arial"/>
          <w:color w:val="000000" w:themeColor="text1"/>
          <w:sz w:val="22"/>
          <w:szCs w:val="22"/>
          <w:lang w:val="en-NZ"/>
        </w:rPr>
        <w:t xml:space="preserve"> must be upheld in the draft Freshwater Plan. This includes recognising statutory acknowledgement</w:t>
      </w:r>
      <w:r w:rsidR="00233468">
        <w:rPr>
          <w:rFonts w:ascii="Arial" w:hAnsi="Arial" w:cs="Arial"/>
          <w:color w:val="000000" w:themeColor="text1"/>
          <w:sz w:val="22"/>
          <w:szCs w:val="22"/>
          <w:lang w:val="en-NZ"/>
        </w:rPr>
        <w:t xml:space="preserve">s </w:t>
      </w:r>
      <w:r>
        <w:rPr>
          <w:rFonts w:ascii="Arial" w:hAnsi="Arial" w:cs="Arial"/>
          <w:color w:val="000000" w:themeColor="text1"/>
          <w:sz w:val="22"/>
          <w:szCs w:val="22"/>
          <w:lang w:val="en-NZ"/>
        </w:rPr>
        <w:t>over wai, and land returned (or under negotiation</w:t>
      </w:r>
      <w:r w:rsidR="00233468">
        <w:rPr>
          <w:rFonts w:ascii="Arial" w:hAnsi="Arial" w:cs="Arial"/>
          <w:color w:val="000000" w:themeColor="text1"/>
          <w:sz w:val="22"/>
          <w:szCs w:val="22"/>
          <w:lang w:val="en-NZ"/>
        </w:rPr>
        <w:t>)</w:t>
      </w:r>
      <w:r>
        <w:rPr>
          <w:rFonts w:ascii="Arial" w:hAnsi="Arial" w:cs="Arial"/>
          <w:color w:val="000000" w:themeColor="text1"/>
          <w:sz w:val="22"/>
          <w:szCs w:val="22"/>
          <w:lang w:val="en-NZ"/>
        </w:rPr>
        <w:t xml:space="preserve"> with the Crown. </w:t>
      </w:r>
    </w:p>
    <w:p w14:paraId="7E064B67" w14:textId="66C186DD" w:rsidR="00751EBC" w:rsidRPr="00751EBC" w:rsidRDefault="00381147" w:rsidP="00751EBC">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Pr>
          <w:rFonts w:ascii="Arial" w:hAnsi="Arial" w:cs="Arial"/>
          <w:color w:val="000000" w:themeColor="text1"/>
          <w:sz w:val="22"/>
          <w:szCs w:val="22"/>
          <w:lang w:val="en-NZ"/>
        </w:rPr>
        <w:t xml:space="preserve">Current regulations do not provide enough weighting to iwi in response to concerns over water allocation and use. More support must be provided by the Council to iwi and hapū where our concerns are being raised around resource consent applications, in particular the availability of water for future Treaty settlements and development opportunities.  </w:t>
      </w:r>
    </w:p>
    <w:p w14:paraId="5E09EFE0" w14:textId="50A6057F" w:rsidR="00C525DD" w:rsidRPr="00283275" w:rsidRDefault="00C525DD" w:rsidP="00C525DD">
      <w:pPr>
        <w:pStyle w:val="Heading3"/>
        <w:jc w:val="both"/>
        <w:rPr>
          <w:rStyle w:val="IntenseEmphasis"/>
          <w:rFonts w:ascii="Arial" w:hAnsi="Arial" w:cs="Arial"/>
          <w:color w:val="auto"/>
        </w:rPr>
      </w:pPr>
      <w:r w:rsidRPr="00283275">
        <w:rPr>
          <w:rStyle w:val="IntenseEmphasis"/>
          <w:rFonts w:ascii="Arial" w:hAnsi="Arial" w:cs="Arial"/>
          <w:color w:val="auto"/>
        </w:rPr>
        <w:t>Wai is a living being</w:t>
      </w:r>
    </w:p>
    <w:p w14:paraId="5A7E1C60" w14:textId="0A518A7D" w:rsidR="00C525DD" w:rsidRPr="00283275" w:rsidRDefault="00C525DD" w:rsidP="00C525DD">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 xml:space="preserve">Wai Māori must not be considered a commodity and a resource that can be sold, abused, and neglected. Wai Māori is a living being, and we support the inclusion of </w:t>
      </w:r>
      <w:r w:rsidR="00346DBB">
        <w:rPr>
          <w:rFonts w:ascii="Arial" w:hAnsi="Arial" w:cs="Arial"/>
          <w:color w:val="000000" w:themeColor="text1"/>
          <w:sz w:val="22"/>
          <w:szCs w:val="22"/>
          <w:lang w:val="en-NZ"/>
        </w:rPr>
        <w:lastRenderedPageBreak/>
        <w:t>Mana Atua</w:t>
      </w:r>
      <w:r w:rsidR="00346DBB">
        <w:rPr>
          <w:rStyle w:val="FootnoteReference"/>
          <w:rFonts w:ascii="Arial" w:hAnsi="Arial" w:cs="Arial"/>
          <w:color w:val="000000" w:themeColor="text1"/>
          <w:sz w:val="22"/>
          <w:szCs w:val="22"/>
          <w:lang w:val="en-NZ"/>
        </w:rPr>
        <w:footnoteReference w:id="4"/>
      </w:r>
      <w:r w:rsidRPr="00283275">
        <w:rPr>
          <w:rFonts w:ascii="Arial" w:hAnsi="Arial" w:cs="Arial"/>
          <w:color w:val="000000" w:themeColor="text1"/>
          <w:sz w:val="22"/>
          <w:szCs w:val="22"/>
          <w:lang w:val="en-NZ"/>
        </w:rPr>
        <w:t xml:space="preserve"> as it upholds Te Mana o Te Wai by acknowledging the living nature and sanctity of freshwater. </w:t>
      </w:r>
    </w:p>
    <w:p w14:paraId="4D5CA2A2" w14:textId="0B196F57" w:rsidR="00C525DD" w:rsidRPr="00283275" w:rsidRDefault="00C525DD" w:rsidP="00C525DD">
      <w:pPr>
        <w:pStyle w:val="Style1"/>
        <w:numPr>
          <w:ilvl w:val="0"/>
          <w:numId w:val="1"/>
        </w:numPr>
        <w:adjustRightInd/>
        <w:spacing w:after="240" w:line="288" w:lineRule="auto"/>
        <w:ind w:right="26"/>
        <w:jc w:val="both"/>
        <w:rPr>
          <w:rStyle w:val="IntenseEmphasis"/>
          <w:rFonts w:ascii="Arial" w:hAnsi="Arial" w:cs="Arial"/>
          <w:i w:val="0"/>
          <w:iCs w:val="0"/>
          <w:color w:val="000000" w:themeColor="text1"/>
          <w:sz w:val="22"/>
          <w:szCs w:val="22"/>
          <w:lang w:val="en-NZ"/>
        </w:rPr>
      </w:pPr>
      <w:r w:rsidRPr="00283275">
        <w:rPr>
          <w:rFonts w:ascii="Arial" w:hAnsi="Arial" w:cs="Arial"/>
          <w:color w:val="000000" w:themeColor="text1"/>
          <w:sz w:val="22"/>
          <w:szCs w:val="22"/>
          <w:lang w:val="en-NZ"/>
        </w:rPr>
        <w:t xml:space="preserve">The management of freshwater resources to maintain ecosystem health and supporting iwi and hapū to thrive is one of the most pressing issues that will face generations to come. New mechanisms and frameworks are required to change the behaviour that individuals and organisations have towards freshwater. One option is affording legal personhood to environmental domains, including wai Māori. </w:t>
      </w:r>
    </w:p>
    <w:p w14:paraId="7039934B" w14:textId="77777777" w:rsidR="00C525DD" w:rsidRPr="00283275" w:rsidRDefault="00AA0BBA" w:rsidP="00C525DD">
      <w:pPr>
        <w:pStyle w:val="Heading3"/>
        <w:jc w:val="both"/>
        <w:rPr>
          <w:rStyle w:val="IntenseEmphasis"/>
          <w:rFonts w:ascii="Arial" w:hAnsi="Arial" w:cs="Arial"/>
          <w:color w:val="auto"/>
        </w:rPr>
      </w:pPr>
      <w:r w:rsidRPr="00283275">
        <w:rPr>
          <w:rFonts w:ascii="Arial" w:hAnsi="Arial" w:cs="Arial"/>
        </w:rPr>
        <w:t xml:space="preserve"> </w:t>
      </w:r>
      <w:r w:rsidR="00C525DD" w:rsidRPr="00283275">
        <w:rPr>
          <w:rStyle w:val="IntenseEmphasis"/>
          <w:rFonts w:ascii="Arial" w:hAnsi="Arial" w:cs="Arial"/>
          <w:color w:val="auto"/>
        </w:rPr>
        <w:t xml:space="preserve">Climate Change </w:t>
      </w:r>
    </w:p>
    <w:p w14:paraId="41F0083D" w14:textId="77777777" w:rsidR="00C525DD" w:rsidRPr="00283275" w:rsidRDefault="00C525DD" w:rsidP="00C525DD">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 xml:space="preserve">There are numerous methods based on mātauranga Māori that can be used to plan better for freshwater management and climate change. For instance, using the maramataka, or Māori lunar calendar, to understand tidal and seasonal changes that can influence the level and flow of freshwater sources across the region. </w:t>
      </w:r>
    </w:p>
    <w:p w14:paraId="6F745B11" w14:textId="46205EB0" w:rsidR="00C525DD" w:rsidRPr="00283275" w:rsidRDefault="00C525DD" w:rsidP="00C525DD">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283275">
        <w:rPr>
          <w:rFonts w:ascii="Arial" w:hAnsi="Arial" w:cs="Arial"/>
          <w:color w:val="000000" w:themeColor="text1"/>
          <w:sz w:val="22"/>
          <w:szCs w:val="22"/>
          <w:lang w:val="en-NZ"/>
        </w:rPr>
        <w:t xml:space="preserve">We strongly support </w:t>
      </w:r>
      <w:r w:rsidR="00346DBB">
        <w:rPr>
          <w:rFonts w:ascii="Arial" w:hAnsi="Arial" w:cs="Arial"/>
          <w:color w:val="000000" w:themeColor="text1"/>
          <w:sz w:val="22"/>
          <w:szCs w:val="22"/>
          <w:lang w:val="en-NZ"/>
        </w:rPr>
        <w:t xml:space="preserve">the </w:t>
      </w:r>
      <w:r w:rsidRPr="00283275">
        <w:rPr>
          <w:rFonts w:ascii="Arial" w:hAnsi="Arial" w:cs="Arial"/>
          <w:color w:val="000000" w:themeColor="text1"/>
          <w:sz w:val="22"/>
          <w:szCs w:val="22"/>
          <w:lang w:val="en-NZ"/>
        </w:rPr>
        <w:t>proposed Tāngata whenua climate change mitigation and adaptation</w:t>
      </w:r>
      <w:r w:rsidR="00346DBB">
        <w:rPr>
          <w:rFonts w:ascii="Arial" w:hAnsi="Arial" w:cs="Arial"/>
          <w:color w:val="000000" w:themeColor="text1"/>
          <w:sz w:val="22"/>
          <w:szCs w:val="22"/>
          <w:lang w:val="en-NZ"/>
        </w:rPr>
        <w:t xml:space="preserve"> policy</w:t>
      </w:r>
      <w:r w:rsidR="00346DBB">
        <w:rPr>
          <w:rStyle w:val="FootnoteReference"/>
          <w:rFonts w:ascii="Arial" w:hAnsi="Arial" w:cs="Arial"/>
          <w:color w:val="000000" w:themeColor="text1"/>
          <w:sz w:val="22"/>
          <w:szCs w:val="22"/>
          <w:lang w:val="en-NZ"/>
        </w:rPr>
        <w:footnoteReference w:id="5"/>
      </w:r>
      <w:r w:rsidRPr="00283275">
        <w:rPr>
          <w:rFonts w:ascii="Arial" w:hAnsi="Arial" w:cs="Arial"/>
          <w:color w:val="000000" w:themeColor="text1"/>
          <w:sz w:val="22"/>
          <w:szCs w:val="22"/>
          <w:lang w:val="en-NZ"/>
        </w:rPr>
        <w:t xml:space="preserve">, and we recommend </w:t>
      </w:r>
      <w:r w:rsidR="00346DBB">
        <w:rPr>
          <w:rFonts w:ascii="Arial" w:hAnsi="Arial" w:cs="Arial"/>
          <w:color w:val="000000" w:themeColor="text1"/>
          <w:sz w:val="22"/>
          <w:szCs w:val="22"/>
          <w:lang w:val="en-NZ"/>
        </w:rPr>
        <w:t>that the Climate change and development policy</w:t>
      </w:r>
      <w:r w:rsidR="00346DBB">
        <w:rPr>
          <w:rStyle w:val="FootnoteReference"/>
          <w:rFonts w:ascii="Arial" w:hAnsi="Arial" w:cs="Arial"/>
          <w:color w:val="000000" w:themeColor="text1"/>
          <w:sz w:val="22"/>
          <w:szCs w:val="22"/>
          <w:lang w:val="en-NZ"/>
        </w:rPr>
        <w:footnoteReference w:id="6"/>
      </w:r>
      <w:r w:rsidRPr="00283275">
        <w:rPr>
          <w:rFonts w:ascii="Arial" w:hAnsi="Arial" w:cs="Arial"/>
          <w:color w:val="000000" w:themeColor="text1"/>
          <w:sz w:val="22"/>
          <w:szCs w:val="22"/>
          <w:lang w:val="en-NZ"/>
        </w:rPr>
        <w:t xml:space="preserve"> in the Regional Plan to align more specifically with Integrated Management </w:t>
      </w:r>
      <w:r w:rsidR="00D3601A">
        <w:rPr>
          <w:rFonts w:ascii="Arial" w:hAnsi="Arial" w:cs="Arial"/>
          <w:color w:val="000000" w:themeColor="text1"/>
          <w:sz w:val="22"/>
          <w:szCs w:val="22"/>
          <w:lang w:val="en-NZ"/>
        </w:rPr>
        <w:t>identified within</w:t>
      </w:r>
      <w:r w:rsidRPr="00283275">
        <w:rPr>
          <w:rFonts w:ascii="Arial" w:hAnsi="Arial" w:cs="Arial"/>
          <w:color w:val="000000" w:themeColor="text1"/>
          <w:sz w:val="22"/>
          <w:szCs w:val="22"/>
          <w:lang w:val="en-NZ"/>
        </w:rPr>
        <w:t xml:space="preserve"> the NPSFM</w:t>
      </w:r>
      <w:r w:rsidR="00D3601A">
        <w:rPr>
          <w:rStyle w:val="FootnoteReference"/>
          <w:rFonts w:ascii="Arial" w:hAnsi="Arial" w:cs="Arial"/>
          <w:color w:val="000000" w:themeColor="text1"/>
          <w:sz w:val="22"/>
          <w:szCs w:val="22"/>
          <w:lang w:val="en-NZ"/>
        </w:rPr>
        <w:footnoteReference w:id="7"/>
      </w:r>
      <w:r w:rsidRPr="00283275">
        <w:rPr>
          <w:rFonts w:ascii="Arial" w:hAnsi="Arial" w:cs="Arial"/>
          <w:color w:val="000000" w:themeColor="text1"/>
          <w:sz w:val="22"/>
          <w:szCs w:val="22"/>
          <w:lang w:val="en-NZ"/>
        </w:rPr>
        <w:t xml:space="preserve"> which recognises </w:t>
      </w:r>
      <w:r w:rsidRPr="00283275">
        <w:rPr>
          <w:rFonts w:ascii="Arial" w:hAnsi="Arial" w:cs="Arial"/>
          <w:i/>
          <w:iCs/>
          <w:color w:val="000000" w:themeColor="text1"/>
          <w:sz w:val="22"/>
          <w:szCs w:val="22"/>
          <w:lang w:val="en-NZ"/>
        </w:rPr>
        <w:t xml:space="preserve">Ki uta kia tai </w:t>
      </w:r>
      <w:r w:rsidRPr="00283275">
        <w:rPr>
          <w:rFonts w:ascii="Arial" w:hAnsi="Arial" w:cs="Arial"/>
          <w:color w:val="000000" w:themeColor="text1"/>
          <w:sz w:val="22"/>
          <w:szCs w:val="22"/>
          <w:lang w:val="en-NZ"/>
        </w:rPr>
        <w:t xml:space="preserve">and the interconnection between water, land and sea.  </w:t>
      </w:r>
    </w:p>
    <w:p w14:paraId="5457096D" w14:textId="5058DB23" w:rsidR="009E3485" w:rsidRPr="004F3207" w:rsidRDefault="009E3485" w:rsidP="009E3485">
      <w:pPr>
        <w:pStyle w:val="Heading3"/>
        <w:jc w:val="both"/>
        <w:rPr>
          <w:rStyle w:val="IntenseEmphasis"/>
          <w:rFonts w:ascii="Arial" w:hAnsi="Arial" w:cs="Arial"/>
          <w:color w:val="auto"/>
        </w:rPr>
      </w:pPr>
      <w:r>
        <w:rPr>
          <w:rStyle w:val="IntenseEmphasis"/>
          <w:rFonts w:ascii="Arial" w:hAnsi="Arial" w:cs="Arial"/>
          <w:color w:val="auto"/>
        </w:rPr>
        <w:t>Capacity constraints</w:t>
      </w:r>
      <w:r w:rsidRPr="004F3207">
        <w:rPr>
          <w:rStyle w:val="IntenseEmphasis"/>
          <w:rFonts w:ascii="Arial" w:hAnsi="Arial" w:cs="Arial"/>
          <w:color w:val="auto"/>
        </w:rPr>
        <w:t xml:space="preserve"> </w:t>
      </w:r>
    </w:p>
    <w:p w14:paraId="7D16C28D" w14:textId="66A47EB8" w:rsidR="009E3485" w:rsidRPr="009E3485" w:rsidRDefault="009E3485" w:rsidP="009E3485">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Pr>
          <w:rFonts w:ascii="Arial" w:hAnsi="Arial" w:cs="Arial"/>
        </w:rPr>
        <w:t>T</w:t>
      </w:r>
      <w:r w:rsidRPr="009E3485">
        <w:rPr>
          <w:rFonts w:ascii="Arial" w:hAnsi="Arial" w:cs="Arial"/>
          <w:color w:val="000000" w:themeColor="text1"/>
          <w:sz w:val="22"/>
          <w:szCs w:val="22"/>
          <w:lang w:val="en-NZ"/>
        </w:rPr>
        <w:t xml:space="preserve">here are considerable capacity constraints that exist for </w:t>
      </w:r>
      <w:r>
        <w:rPr>
          <w:rFonts w:ascii="Arial" w:hAnsi="Arial" w:cs="Arial"/>
          <w:color w:val="000000" w:themeColor="text1"/>
          <w:sz w:val="22"/>
          <w:szCs w:val="22"/>
          <w:lang w:val="en-NZ"/>
        </w:rPr>
        <w:t>our iwi</w:t>
      </w:r>
      <w:r w:rsidRPr="009E3485">
        <w:rPr>
          <w:rFonts w:ascii="Arial" w:hAnsi="Arial" w:cs="Arial"/>
          <w:color w:val="000000" w:themeColor="text1"/>
          <w:sz w:val="22"/>
          <w:szCs w:val="22"/>
          <w:lang w:val="en-NZ"/>
        </w:rPr>
        <w:t xml:space="preserve"> </w:t>
      </w:r>
      <w:r>
        <w:rPr>
          <w:rFonts w:ascii="Arial" w:hAnsi="Arial" w:cs="Arial"/>
          <w:color w:val="000000" w:themeColor="text1"/>
          <w:sz w:val="22"/>
          <w:szCs w:val="22"/>
          <w:lang w:val="en-NZ"/>
        </w:rPr>
        <w:t xml:space="preserve">to be involved in all parts of </w:t>
      </w:r>
      <w:r w:rsidRPr="009E3485">
        <w:rPr>
          <w:rFonts w:ascii="Arial" w:hAnsi="Arial" w:cs="Arial"/>
          <w:color w:val="000000" w:themeColor="text1"/>
          <w:sz w:val="22"/>
          <w:szCs w:val="22"/>
          <w:lang w:val="en-NZ"/>
        </w:rPr>
        <w:t xml:space="preserve">resource management. The requirement of applicants to engage and consult with </w:t>
      </w:r>
      <w:r>
        <w:rPr>
          <w:rFonts w:ascii="Arial" w:hAnsi="Arial" w:cs="Arial"/>
          <w:color w:val="000000" w:themeColor="text1"/>
          <w:sz w:val="22"/>
          <w:szCs w:val="22"/>
          <w:lang w:val="en-NZ"/>
        </w:rPr>
        <w:t>us</w:t>
      </w:r>
      <w:r w:rsidRPr="009E3485">
        <w:rPr>
          <w:rFonts w:ascii="Arial" w:hAnsi="Arial" w:cs="Arial"/>
          <w:color w:val="000000" w:themeColor="text1"/>
          <w:sz w:val="22"/>
          <w:szCs w:val="22"/>
          <w:lang w:val="en-NZ"/>
        </w:rPr>
        <w:t xml:space="preserve"> is necessary and should be resourced by the Council and applicants where relevant. </w:t>
      </w:r>
    </w:p>
    <w:p w14:paraId="48E35D62" w14:textId="087D5687" w:rsidR="009E3485" w:rsidRPr="009E3485" w:rsidRDefault="009E3485" w:rsidP="009E3485">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9E3485">
        <w:rPr>
          <w:rFonts w:ascii="Arial" w:hAnsi="Arial" w:cs="Arial"/>
          <w:color w:val="000000" w:themeColor="text1"/>
          <w:sz w:val="22"/>
          <w:szCs w:val="22"/>
          <w:lang w:val="en-NZ"/>
        </w:rPr>
        <w:t xml:space="preserve">The time and resources required for </w:t>
      </w:r>
      <w:proofErr w:type="spellStart"/>
      <w:r w:rsidRPr="009E3485">
        <w:rPr>
          <w:rFonts w:ascii="Arial" w:hAnsi="Arial" w:cs="Arial"/>
          <w:color w:val="000000" w:themeColor="text1"/>
          <w:sz w:val="22"/>
          <w:szCs w:val="22"/>
          <w:lang w:val="en-NZ"/>
        </w:rPr>
        <w:t>t</w:t>
      </w:r>
      <w:r w:rsidR="00D3601A">
        <w:rPr>
          <w:rFonts w:ascii="Arial" w:hAnsi="Arial" w:cs="Arial"/>
          <w:color w:val="000000" w:themeColor="text1"/>
          <w:sz w:val="22"/>
          <w:szCs w:val="22"/>
          <w:lang w:val="en-NZ"/>
        </w:rPr>
        <w:t>a</w:t>
      </w:r>
      <w:r w:rsidRPr="009E3485">
        <w:rPr>
          <w:rFonts w:ascii="Arial" w:hAnsi="Arial" w:cs="Arial"/>
          <w:color w:val="000000" w:themeColor="text1"/>
          <w:sz w:val="22"/>
          <w:szCs w:val="22"/>
          <w:lang w:val="en-NZ"/>
        </w:rPr>
        <w:t>ngata</w:t>
      </w:r>
      <w:proofErr w:type="spellEnd"/>
      <w:r w:rsidRPr="009E3485">
        <w:rPr>
          <w:rFonts w:ascii="Arial" w:hAnsi="Arial" w:cs="Arial"/>
          <w:color w:val="000000" w:themeColor="text1"/>
          <w:sz w:val="22"/>
          <w:szCs w:val="22"/>
          <w:lang w:val="en-NZ"/>
        </w:rPr>
        <w:t xml:space="preserve"> whenua to respond to resource consents without financial support is a major issue, in particular for pre-Treaty Settlement entities. </w:t>
      </w:r>
    </w:p>
    <w:p w14:paraId="030C1174" w14:textId="35ADE35C" w:rsidR="009E3485" w:rsidRPr="009E3485" w:rsidRDefault="009E3485" w:rsidP="009E3485">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9E3485">
        <w:rPr>
          <w:rFonts w:ascii="Arial" w:hAnsi="Arial" w:cs="Arial"/>
          <w:color w:val="000000" w:themeColor="text1"/>
          <w:sz w:val="22"/>
          <w:szCs w:val="22"/>
          <w:lang w:val="en-NZ"/>
        </w:rPr>
        <w:t xml:space="preserve">With the inclusion of new provisions encouraging more engagement with </w:t>
      </w:r>
      <w:r>
        <w:rPr>
          <w:rFonts w:ascii="Arial" w:hAnsi="Arial" w:cs="Arial"/>
          <w:color w:val="000000" w:themeColor="text1"/>
          <w:sz w:val="22"/>
          <w:szCs w:val="22"/>
          <w:lang w:val="en-NZ"/>
        </w:rPr>
        <w:t xml:space="preserve">iwi </w:t>
      </w:r>
      <w:r w:rsidRPr="009E3485">
        <w:rPr>
          <w:rFonts w:ascii="Arial" w:hAnsi="Arial" w:cs="Arial"/>
          <w:color w:val="000000" w:themeColor="text1"/>
          <w:sz w:val="22"/>
          <w:szCs w:val="22"/>
          <w:lang w:val="en-NZ"/>
        </w:rPr>
        <w:t xml:space="preserve">through the Freshwater Plan, NRC must also be able to support </w:t>
      </w:r>
      <w:r>
        <w:rPr>
          <w:rFonts w:ascii="Arial" w:hAnsi="Arial" w:cs="Arial"/>
          <w:color w:val="000000" w:themeColor="text1"/>
          <w:sz w:val="22"/>
          <w:szCs w:val="22"/>
          <w:lang w:val="en-NZ"/>
        </w:rPr>
        <w:t>us</w:t>
      </w:r>
      <w:r w:rsidRPr="009E3485">
        <w:rPr>
          <w:rFonts w:ascii="Arial" w:hAnsi="Arial" w:cs="Arial"/>
          <w:color w:val="000000" w:themeColor="text1"/>
          <w:sz w:val="22"/>
          <w:szCs w:val="22"/>
          <w:lang w:val="en-NZ"/>
        </w:rPr>
        <w:t xml:space="preserve"> and applicants through this process. To enable this, NRC should be resourcing </w:t>
      </w:r>
      <w:proofErr w:type="spellStart"/>
      <w:r w:rsidRPr="009E3485">
        <w:rPr>
          <w:rFonts w:ascii="Arial" w:hAnsi="Arial" w:cs="Arial"/>
          <w:color w:val="000000" w:themeColor="text1"/>
          <w:sz w:val="22"/>
          <w:szCs w:val="22"/>
          <w:lang w:val="en-NZ"/>
        </w:rPr>
        <w:t>t</w:t>
      </w:r>
      <w:r w:rsidR="00D3601A">
        <w:rPr>
          <w:rFonts w:ascii="Arial" w:hAnsi="Arial" w:cs="Arial"/>
          <w:color w:val="000000" w:themeColor="text1"/>
          <w:sz w:val="22"/>
          <w:szCs w:val="22"/>
          <w:lang w:val="en-NZ"/>
        </w:rPr>
        <w:t>a</w:t>
      </w:r>
      <w:r w:rsidRPr="009E3485">
        <w:rPr>
          <w:rFonts w:ascii="Arial" w:hAnsi="Arial" w:cs="Arial"/>
          <w:color w:val="000000" w:themeColor="text1"/>
          <w:sz w:val="22"/>
          <w:szCs w:val="22"/>
          <w:lang w:val="en-NZ"/>
        </w:rPr>
        <w:t>ngata</w:t>
      </w:r>
      <w:proofErr w:type="spellEnd"/>
      <w:r w:rsidRPr="009E3485">
        <w:rPr>
          <w:rFonts w:ascii="Arial" w:hAnsi="Arial" w:cs="Arial"/>
          <w:color w:val="000000" w:themeColor="text1"/>
          <w:sz w:val="22"/>
          <w:szCs w:val="22"/>
          <w:lang w:val="en-NZ"/>
        </w:rPr>
        <w:t xml:space="preserve"> whenua through capacity contracts and/or engagement agreements to support a streamlined process for engagement. </w:t>
      </w:r>
    </w:p>
    <w:p w14:paraId="45091E20" w14:textId="4BB826A4" w:rsidR="008D5B86" w:rsidRDefault="009E3485" w:rsidP="009E3485">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9E3485">
        <w:rPr>
          <w:rFonts w:ascii="Arial" w:hAnsi="Arial" w:cs="Arial"/>
          <w:color w:val="000000" w:themeColor="text1"/>
          <w:sz w:val="22"/>
          <w:szCs w:val="22"/>
          <w:lang w:val="en-NZ"/>
        </w:rPr>
        <w:t xml:space="preserve">Further guidance for implementation of policy provisions should also be developed by the Council with </w:t>
      </w:r>
      <w:proofErr w:type="spellStart"/>
      <w:r w:rsidRPr="009E3485">
        <w:rPr>
          <w:rFonts w:ascii="Arial" w:hAnsi="Arial" w:cs="Arial"/>
          <w:color w:val="000000" w:themeColor="text1"/>
          <w:sz w:val="22"/>
          <w:szCs w:val="22"/>
          <w:lang w:val="en-NZ"/>
        </w:rPr>
        <w:t>t</w:t>
      </w:r>
      <w:r w:rsidR="00D3601A">
        <w:rPr>
          <w:rFonts w:ascii="Arial" w:hAnsi="Arial" w:cs="Arial"/>
          <w:color w:val="000000" w:themeColor="text1"/>
          <w:sz w:val="22"/>
          <w:szCs w:val="22"/>
          <w:lang w:val="en-NZ"/>
        </w:rPr>
        <w:t>a</w:t>
      </w:r>
      <w:r w:rsidRPr="009E3485">
        <w:rPr>
          <w:rFonts w:ascii="Arial" w:hAnsi="Arial" w:cs="Arial"/>
          <w:color w:val="000000" w:themeColor="text1"/>
          <w:sz w:val="22"/>
          <w:szCs w:val="22"/>
          <w:lang w:val="en-NZ"/>
        </w:rPr>
        <w:t>ngata</w:t>
      </w:r>
      <w:proofErr w:type="spellEnd"/>
      <w:r w:rsidRPr="009E3485">
        <w:rPr>
          <w:rFonts w:ascii="Arial" w:hAnsi="Arial" w:cs="Arial"/>
          <w:color w:val="000000" w:themeColor="text1"/>
          <w:sz w:val="22"/>
          <w:szCs w:val="22"/>
          <w:lang w:val="en-NZ"/>
        </w:rPr>
        <w:t xml:space="preserve"> whenua, to ensure applicants are appropriately informed about engagement and resourcing requirements. </w:t>
      </w:r>
      <w:r>
        <w:rPr>
          <w:rFonts w:ascii="Arial" w:hAnsi="Arial" w:cs="Arial"/>
          <w:color w:val="000000" w:themeColor="text1"/>
          <w:sz w:val="22"/>
          <w:szCs w:val="22"/>
          <w:lang w:val="en-NZ"/>
        </w:rPr>
        <w:t xml:space="preserve">This training could also extend to drafting cultural impact assessments, and how applicants and Council processing planners interpret the assessments and recommendations. </w:t>
      </w:r>
    </w:p>
    <w:p w14:paraId="01063249" w14:textId="059B55A3" w:rsidR="009E3485" w:rsidRPr="009E3485" w:rsidRDefault="008D5B86" w:rsidP="009E3485">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Pr>
          <w:rFonts w:ascii="Arial" w:hAnsi="Arial" w:cs="Arial"/>
          <w:color w:val="000000" w:themeColor="text1"/>
          <w:sz w:val="22"/>
          <w:szCs w:val="22"/>
          <w:lang w:val="en-NZ"/>
        </w:rPr>
        <w:lastRenderedPageBreak/>
        <w:t xml:space="preserve">Further training to uplift the capacity and capability of iwi and hapū could be considered by the Council. This could include developing iwi and hapū environmental plans that provide direction to the Council and developers with how to consider issues and opportunities for our iwi. </w:t>
      </w:r>
      <w:r w:rsidR="009E3485">
        <w:rPr>
          <w:rFonts w:ascii="Arial" w:hAnsi="Arial" w:cs="Arial"/>
          <w:color w:val="000000" w:themeColor="text1"/>
          <w:sz w:val="22"/>
          <w:szCs w:val="22"/>
          <w:lang w:val="en-NZ"/>
        </w:rPr>
        <w:t xml:space="preserve"> </w:t>
      </w:r>
    </w:p>
    <w:p w14:paraId="76928E91" w14:textId="30BB3AB1" w:rsidR="00C525DD" w:rsidRDefault="008D5B86" w:rsidP="008D5B86">
      <w:pPr>
        <w:pStyle w:val="Heading3"/>
        <w:jc w:val="both"/>
        <w:rPr>
          <w:rStyle w:val="IntenseEmphasis"/>
          <w:color w:val="auto"/>
        </w:rPr>
      </w:pPr>
      <w:r w:rsidRPr="008D5B86">
        <w:rPr>
          <w:rStyle w:val="IntenseEmphasis"/>
          <w:color w:val="auto"/>
        </w:rPr>
        <w:t xml:space="preserve">Collaboration with other entities </w:t>
      </w:r>
    </w:p>
    <w:p w14:paraId="629F4BB8" w14:textId="2A72A8F7" w:rsidR="008D5B86" w:rsidRDefault="008D5B86" w:rsidP="008D5B86">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8D5B86">
        <w:rPr>
          <w:rFonts w:ascii="Arial" w:hAnsi="Arial" w:cs="Arial"/>
          <w:color w:val="000000" w:themeColor="text1"/>
          <w:sz w:val="22"/>
          <w:szCs w:val="22"/>
          <w:lang w:val="en-NZ"/>
        </w:rPr>
        <w:t xml:space="preserve">With more changes being proposed under </w:t>
      </w:r>
      <w:r w:rsidRPr="00D030BA">
        <w:rPr>
          <w:rFonts w:ascii="Arial" w:hAnsi="Arial" w:cs="Arial"/>
          <w:color w:val="000000" w:themeColor="text1"/>
          <w:sz w:val="22"/>
          <w:szCs w:val="22"/>
          <w:highlight w:val="cyan"/>
          <w:lang w:val="en-NZ"/>
        </w:rPr>
        <w:t>‘Local Water Done Well’</w:t>
      </w:r>
      <w:r w:rsidRPr="008D5B86">
        <w:rPr>
          <w:rFonts w:ascii="Arial" w:hAnsi="Arial" w:cs="Arial"/>
          <w:color w:val="000000" w:themeColor="text1"/>
          <w:sz w:val="22"/>
          <w:szCs w:val="22"/>
          <w:lang w:val="en-NZ"/>
        </w:rPr>
        <w:t xml:space="preserve"> </w:t>
      </w:r>
      <w:r>
        <w:rPr>
          <w:rFonts w:ascii="Arial" w:hAnsi="Arial" w:cs="Arial"/>
          <w:color w:val="000000" w:themeColor="text1"/>
          <w:sz w:val="22"/>
          <w:szCs w:val="22"/>
          <w:lang w:val="en-NZ"/>
        </w:rPr>
        <w:t>strong collaboration between parties will be needed. Relationships with councils,</w:t>
      </w:r>
      <w:r w:rsidR="00F64844">
        <w:rPr>
          <w:rFonts w:ascii="Arial" w:hAnsi="Arial" w:cs="Arial"/>
          <w:color w:val="000000" w:themeColor="text1"/>
          <w:sz w:val="22"/>
          <w:szCs w:val="22"/>
          <w:lang w:val="en-NZ"/>
        </w:rPr>
        <w:t xml:space="preserve"> iwi,</w:t>
      </w:r>
      <w:r>
        <w:rPr>
          <w:rFonts w:ascii="Arial" w:hAnsi="Arial" w:cs="Arial"/>
          <w:color w:val="000000" w:themeColor="text1"/>
          <w:sz w:val="22"/>
          <w:szCs w:val="22"/>
          <w:lang w:val="en-NZ"/>
        </w:rPr>
        <w:t xml:space="preserve"> Taumata </w:t>
      </w:r>
      <w:proofErr w:type="spellStart"/>
      <w:r>
        <w:rPr>
          <w:rFonts w:ascii="Arial" w:hAnsi="Arial" w:cs="Arial"/>
          <w:color w:val="000000" w:themeColor="text1"/>
          <w:sz w:val="22"/>
          <w:szCs w:val="22"/>
          <w:lang w:val="en-NZ"/>
        </w:rPr>
        <w:t>Arowai</w:t>
      </w:r>
      <w:proofErr w:type="spellEnd"/>
      <w:r>
        <w:rPr>
          <w:rFonts w:ascii="Arial" w:hAnsi="Arial" w:cs="Arial"/>
          <w:color w:val="000000" w:themeColor="text1"/>
          <w:sz w:val="22"/>
          <w:szCs w:val="22"/>
          <w:lang w:val="en-NZ"/>
        </w:rPr>
        <w:t xml:space="preserve"> and other Crown agencies </w:t>
      </w:r>
      <w:r w:rsidR="00F64844">
        <w:rPr>
          <w:rFonts w:ascii="Arial" w:hAnsi="Arial" w:cs="Arial"/>
          <w:color w:val="000000" w:themeColor="text1"/>
          <w:sz w:val="22"/>
          <w:szCs w:val="22"/>
          <w:lang w:val="en-NZ"/>
        </w:rPr>
        <w:t>are imperative to ensure there is a consistent and well planned water services system implemented. There are inconsistencies with regulations and compliance with rules creat</w:t>
      </w:r>
      <w:r w:rsidR="00D3601A">
        <w:rPr>
          <w:rFonts w:ascii="Arial" w:hAnsi="Arial" w:cs="Arial"/>
          <w:color w:val="000000" w:themeColor="text1"/>
          <w:sz w:val="22"/>
          <w:szCs w:val="22"/>
          <w:lang w:val="en-NZ"/>
        </w:rPr>
        <w:t>ing</w:t>
      </w:r>
      <w:r w:rsidR="00F64844">
        <w:rPr>
          <w:rFonts w:ascii="Arial" w:hAnsi="Arial" w:cs="Arial"/>
          <w:color w:val="000000" w:themeColor="text1"/>
          <w:sz w:val="22"/>
          <w:szCs w:val="22"/>
          <w:lang w:val="en-NZ"/>
        </w:rPr>
        <w:t xml:space="preserve"> inefficient services. Different decisions around applications can be made based on a different persons interpretation, resulting in unpredictable outcomes for communities and service providers. </w:t>
      </w:r>
    </w:p>
    <w:p w14:paraId="04B4E0D7" w14:textId="4EB00EEA" w:rsidR="00F64844" w:rsidRPr="008D5B86" w:rsidRDefault="00F64844" w:rsidP="008D5B86">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Pr>
          <w:rFonts w:ascii="Arial" w:hAnsi="Arial" w:cs="Arial"/>
          <w:color w:val="000000" w:themeColor="text1"/>
          <w:sz w:val="22"/>
          <w:szCs w:val="22"/>
          <w:lang w:val="en-NZ"/>
        </w:rPr>
        <w:t xml:space="preserve">Iwi must be involved in all decision-making processes undertaken by councils and water service providers. Different approaches and siloed work on the same project can be burdensome for iwi to be engaged in. This must result in more aligned work programmes where efficient and effective service is provided for iwi to reduce over-engagement and consultation fatigue. </w:t>
      </w:r>
    </w:p>
    <w:p w14:paraId="756ED114" w14:textId="1A4B44C6" w:rsidR="00AA0BBA" w:rsidRDefault="001F536F" w:rsidP="001F536F">
      <w:pPr>
        <w:pStyle w:val="Heading3"/>
        <w:jc w:val="both"/>
        <w:rPr>
          <w:rStyle w:val="IntenseEmphasis"/>
          <w:color w:val="auto"/>
        </w:rPr>
      </w:pPr>
      <w:r w:rsidRPr="001F536F">
        <w:rPr>
          <w:rStyle w:val="IntenseEmphasis"/>
          <w:color w:val="auto"/>
        </w:rPr>
        <w:t xml:space="preserve">Conclusion </w:t>
      </w:r>
    </w:p>
    <w:p w14:paraId="64D8C7CD" w14:textId="41098694" w:rsidR="001F536F" w:rsidRPr="001F536F" w:rsidRDefault="001F536F" w:rsidP="001F536F">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1F536F">
        <w:rPr>
          <w:rFonts w:ascii="Arial" w:hAnsi="Arial" w:cs="Arial"/>
          <w:color w:val="000000" w:themeColor="text1"/>
          <w:sz w:val="22"/>
          <w:szCs w:val="22"/>
          <w:lang w:val="en-NZ"/>
        </w:rPr>
        <w:t xml:space="preserve">We welcome the opportunity to </w:t>
      </w:r>
      <w:r w:rsidR="00E84A79">
        <w:rPr>
          <w:rFonts w:ascii="Arial" w:hAnsi="Arial" w:cs="Arial"/>
          <w:color w:val="000000" w:themeColor="text1"/>
          <w:sz w:val="22"/>
          <w:szCs w:val="22"/>
          <w:lang w:val="en-NZ"/>
        </w:rPr>
        <w:t>submit on the draft Freshwater Plan Change</w:t>
      </w:r>
      <w:r w:rsidRPr="001F536F">
        <w:rPr>
          <w:rFonts w:ascii="Arial" w:hAnsi="Arial" w:cs="Arial"/>
          <w:color w:val="000000" w:themeColor="text1"/>
          <w:sz w:val="22"/>
          <w:szCs w:val="22"/>
          <w:lang w:val="en-NZ"/>
        </w:rPr>
        <w:t xml:space="preserve">. </w:t>
      </w:r>
      <w:r w:rsidR="00E84A79">
        <w:rPr>
          <w:rFonts w:ascii="Arial" w:hAnsi="Arial" w:cs="Arial"/>
          <w:color w:val="000000" w:themeColor="text1"/>
          <w:sz w:val="22"/>
          <w:szCs w:val="22"/>
          <w:lang w:val="en-NZ"/>
        </w:rPr>
        <w:t xml:space="preserve">We also congratulate the Council for being proactive and preparing a draft Freshwater Plan to meet existing timeframes under the NPSFM 2020. </w:t>
      </w:r>
    </w:p>
    <w:p w14:paraId="1802B684" w14:textId="1DDF6B2E" w:rsidR="001F536F" w:rsidRDefault="001F536F" w:rsidP="001F536F">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sidRPr="001F536F">
        <w:rPr>
          <w:rFonts w:ascii="Arial" w:hAnsi="Arial" w:cs="Arial"/>
          <w:color w:val="000000" w:themeColor="text1"/>
          <w:sz w:val="22"/>
          <w:szCs w:val="22"/>
          <w:lang w:val="en-NZ"/>
        </w:rPr>
        <w:t xml:space="preserve">Any future changes and engagement to the draft Freshwater Plan must involve our iwi so we can discuss the above matters further. </w:t>
      </w:r>
    </w:p>
    <w:p w14:paraId="02904407" w14:textId="0CE76078" w:rsidR="00E84A79" w:rsidRDefault="00E84A79" w:rsidP="001F536F">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Pr>
          <w:rFonts w:ascii="Arial" w:hAnsi="Arial" w:cs="Arial"/>
          <w:color w:val="000000" w:themeColor="text1"/>
          <w:sz w:val="22"/>
          <w:szCs w:val="22"/>
          <w:lang w:val="en-NZ"/>
        </w:rPr>
        <w:t xml:space="preserve">Ultimately the health and wellbeing of our freshwater </w:t>
      </w:r>
      <w:r>
        <w:rPr>
          <w:rFonts w:ascii="Arial" w:hAnsi="Arial" w:cs="Arial"/>
          <w:i/>
          <w:iCs/>
          <w:color w:val="000000" w:themeColor="text1"/>
          <w:sz w:val="22"/>
          <w:szCs w:val="22"/>
          <w:lang w:val="en-NZ"/>
        </w:rPr>
        <w:t>te mana me te mauri o te wai</w:t>
      </w:r>
      <w:r>
        <w:rPr>
          <w:rFonts w:ascii="Arial" w:hAnsi="Arial" w:cs="Arial"/>
          <w:color w:val="000000" w:themeColor="text1"/>
          <w:sz w:val="22"/>
          <w:szCs w:val="22"/>
          <w:lang w:val="en-NZ"/>
        </w:rPr>
        <w:t xml:space="preserve"> will be critical for our future generations to live healthy and prosperous lives. </w:t>
      </w:r>
    </w:p>
    <w:p w14:paraId="7439DA16" w14:textId="3850D90A" w:rsidR="00E84A79" w:rsidRDefault="00E84A79" w:rsidP="001F536F">
      <w:pPr>
        <w:pStyle w:val="Style1"/>
        <w:numPr>
          <w:ilvl w:val="0"/>
          <w:numId w:val="1"/>
        </w:numPr>
        <w:adjustRightInd/>
        <w:spacing w:after="240" w:line="288" w:lineRule="auto"/>
        <w:ind w:right="26"/>
        <w:jc w:val="both"/>
        <w:rPr>
          <w:rFonts w:ascii="Arial" w:hAnsi="Arial" w:cs="Arial"/>
          <w:color w:val="000000" w:themeColor="text1"/>
          <w:sz w:val="22"/>
          <w:szCs w:val="22"/>
          <w:lang w:val="en-NZ"/>
        </w:rPr>
      </w:pPr>
      <w:r>
        <w:rPr>
          <w:rFonts w:ascii="Arial" w:hAnsi="Arial" w:cs="Arial"/>
          <w:color w:val="000000" w:themeColor="text1"/>
          <w:sz w:val="22"/>
          <w:szCs w:val="22"/>
          <w:lang w:val="en-NZ"/>
        </w:rPr>
        <w:t>If you have queries about in this submission please contact [</w:t>
      </w:r>
      <w:r w:rsidRPr="00E84A79">
        <w:rPr>
          <w:rFonts w:ascii="Arial" w:hAnsi="Arial" w:cs="Arial"/>
          <w:color w:val="000000" w:themeColor="text1"/>
          <w:sz w:val="22"/>
          <w:szCs w:val="22"/>
          <w:highlight w:val="yellow"/>
          <w:lang w:val="en-NZ"/>
        </w:rPr>
        <w:t>insert name and details</w:t>
      </w:r>
      <w:r>
        <w:rPr>
          <w:rFonts w:ascii="Arial" w:hAnsi="Arial" w:cs="Arial"/>
          <w:color w:val="000000" w:themeColor="text1"/>
          <w:sz w:val="22"/>
          <w:szCs w:val="22"/>
          <w:lang w:val="en-NZ"/>
        </w:rPr>
        <w:t>]</w:t>
      </w:r>
    </w:p>
    <w:p w14:paraId="5C242D31" w14:textId="77777777" w:rsidR="00E84A79" w:rsidRDefault="00E84A79" w:rsidP="00E84A79">
      <w:pPr>
        <w:pStyle w:val="Style1"/>
        <w:adjustRightInd/>
        <w:spacing w:after="240" w:line="288" w:lineRule="auto"/>
        <w:ind w:right="26"/>
        <w:jc w:val="both"/>
        <w:rPr>
          <w:rFonts w:ascii="Arial" w:hAnsi="Arial" w:cs="Arial"/>
          <w:color w:val="000000" w:themeColor="text1"/>
          <w:sz w:val="22"/>
          <w:szCs w:val="22"/>
          <w:lang w:val="en-NZ"/>
        </w:rPr>
      </w:pPr>
    </w:p>
    <w:p w14:paraId="146C8435" w14:textId="77777777" w:rsidR="00E84A79" w:rsidRDefault="00E84A79" w:rsidP="00E84A79">
      <w:pPr>
        <w:pStyle w:val="Style1"/>
        <w:adjustRightInd/>
        <w:spacing w:after="240" w:line="288" w:lineRule="auto"/>
        <w:ind w:right="26"/>
        <w:jc w:val="both"/>
        <w:rPr>
          <w:rFonts w:ascii="Arial" w:hAnsi="Arial" w:cs="Arial"/>
          <w:color w:val="000000" w:themeColor="text1"/>
          <w:sz w:val="22"/>
          <w:szCs w:val="22"/>
          <w:lang w:val="en-NZ"/>
        </w:rPr>
      </w:pPr>
    </w:p>
    <w:p w14:paraId="23F5D7A0" w14:textId="6D2FE5C8" w:rsidR="00E84A79" w:rsidRDefault="00E84A79" w:rsidP="00E84A79">
      <w:pPr>
        <w:pStyle w:val="Style1"/>
        <w:adjustRightInd/>
        <w:spacing w:after="240" w:line="288" w:lineRule="auto"/>
        <w:ind w:right="26"/>
        <w:jc w:val="both"/>
        <w:rPr>
          <w:rFonts w:ascii="Arial" w:hAnsi="Arial" w:cs="Arial"/>
          <w:color w:val="000000" w:themeColor="text1"/>
          <w:sz w:val="22"/>
          <w:szCs w:val="22"/>
          <w:lang w:val="en-NZ"/>
        </w:rPr>
      </w:pPr>
      <w:r>
        <w:rPr>
          <w:rFonts w:ascii="Arial" w:hAnsi="Arial" w:cs="Arial"/>
          <w:color w:val="000000" w:themeColor="text1"/>
          <w:sz w:val="22"/>
          <w:szCs w:val="22"/>
          <w:lang w:val="en-NZ"/>
        </w:rPr>
        <w:t xml:space="preserve">Ngā mihi, </w:t>
      </w:r>
    </w:p>
    <w:p w14:paraId="48157EFB" w14:textId="77777777" w:rsidR="00E84A79" w:rsidRDefault="00E84A79" w:rsidP="00E84A79">
      <w:pPr>
        <w:pStyle w:val="Style1"/>
        <w:adjustRightInd/>
        <w:spacing w:after="240" w:line="288" w:lineRule="auto"/>
        <w:ind w:right="26"/>
        <w:jc w:val="both"/>
        <w:rPr>
          <w:rFonts w:ascii="Arial" w:hAnsi="Arial" w:cs="Arial"/>
          <w:color w:val="000000" w:themeColor="text1"/>
          <w:sz w:val="22"/>
          <w:szCs w:val="22"/>
          <w:lang w:val="en-NZ"/>
        </w:rPr>
      </w:pPr>
    </w:p>
    <w:p w14:paraId="755CE50B" w14:textId="02A18B59" w:rsidR="00E84A79" w:rsidRDefault="00E84A79" w:rsidP="00E84A79">
      <w:pPr>
        <w:pStyle w:val="Style1"/>
        <w:adjustRightInd/>
        <w:spacing w:after="240" w:line="288" w:lineRule="auto"/>
        <w:ind w:right="26"/>
        <w:jc w:val="both"/>
        <w:rPr>
          <w:rFonts w:ascii="Arial" w:hAnsi="Arial" w:cs="Arial"/>
          <w:color w:val="000000" w:themeColor="text1"/>
          <w:sz w:val="22"/>
          <w:szCs w:val="22"/>
          <w:lang w:val="en-NZ"/>
        </w:rPr>
      </w:pPr>
      <w:r>
        <w:rPr>
          <w:rFonts w:ascii="Arial" w:hAnsi="Arial" w:cs="Arial"/>
          <w:color w:val="000000" w:themeColor="text1"/>
          <w:sz w:val="22"/>
          <w:szCs w:val="22"/>
          <w:lang w:val="en-NZ"/>
        </w:rPr>
        <w:t>[</w:t>
      </w:r>
      <w:r w:rsidRPr="00E84A79">
        <w:rPr>
          <w:rFonts w:ascii="Arial" w:hAnsi="Arial" w:cs="Arial"/>
          <w:color w:val="000000" w:themeColor="text1"/>
          <w:sz w:val="22"/>
          <w:szCs w:val="22"/>
          <w:highlight w:val="yellow"/>
          <w:lang w:val="en-NZ"/>
        </w:rPr>
        <w:t>insert signature</w:t>
      </w:r>
      <w:r>
        <w:rPr>
          <w:rFonts w:ascii="Arial" w:hAnsi="Arial" w:cs="Arial"/>
          <w:color w:val="000000" w:themeColor="text1"/>
          <w:sz w:val="22"/>
          <w:szCs w:val="22"/>
          <w:lang w:val="en-NZ"/>
        </w:rPr>
        <w:t>]</w:t>
      </w:r>
    </w:p>
    <w:sectPr w:rsidR="00E84A7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963D" w14:textId="77777777" w:rsidR="00600EBF" w:rsidRDefault="00600EBF" w:rsidP="00E6067F">
      <w:pPr>
        <w:spacing w:after="0" w:line="240" w:lineRule="auto"/>
      </w:pPr>
      <w:r>
        <w:separator/>
      </w:r>
    </w:p>
  </w:endnote>
  <w:endnote w:type="continuationSeparator" w:id="0">
    <w:p w14:paraId="576436B4" w14:textId="77777777" w:rsidR="00600EBF" w:rsidRDefault="00600EBF" w:rsidP="00E6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323724"/>
      <w:docPartObj>
        <w:docPartGallery w:val="Page Numbers (Bottom of Page)"/>
        <w:docPartUnique/>
      </w:docPartObj>
    </w:sdtPr>
    <w:sdtEndPr>
      <w:rPr>
        <w:noProof/>
      </w:rPr>
    </w:sdtEndPr>
    <w:sdtContent>
      <w:p w14:paraId="7E66B2BA" w14:textId="674ECC81" w:rsidR="00B21581" w:rsidRDefault="00B215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97BE22" w14:textId="77777777" w:rsidR="00B21581" w:rsidRDefault="00B21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B2D1" w14:textId="77777777" w:rsidR="00600EBF" w:rsidRDefault="00600EBF" w:rsidP="00E6067F">
      <w:pPr>
        <w:spacing w:after="0" w:line="240" w:lineRule="auto"/>
      </w:pPr>
      <w:r>
        <w:separator/>
      </w:r>
    </w:p>
  </w:footnote>
  <w:footnote w:type="continuationSeparator" w:id="0">
    <w:p w14:paraId="1D321EDE" w14:textId="77777777" w:rsidR="00600EBF" w:rsidRDefault="00600EBF" w:rsidP="00E6067F">
      <w:pPr>
        <w:spacing w:after="0" w:line="240" w:lineRule="auto"/>
      </w:pPr>
      <w:r>
        <w:continuationSeparator/>
      </w:r>
    </w:p>
  </w:footnote>
  <w:footnote w:id="1">
    <w:p w14:paraId="09AC171D" w14:textId="415C6397" w:rsidR="00283275" w:rsidRPr="00283275" w:rsidRDefault="00283275">
      <w:pPr>
        <w:pStyle w:val="FootnoteText"/>
        <w:rPr>
          <w:lang w:val="en-US"/>
        </w:rPr>
      </w:pPr>
      <w:r>
        <w:rPr>
          <w:rStyle w:val="FootnoteReference"/>
        </w:rPr>
        <w:footnoteRef/>
      </w:r>
      <w:r>
        <w:t xml:space="preserve"> </w:t>
      </w:r>
      <w:r>
        <w:rPr>
          <w:lang w:val="en-US"/>
        </w:rPr>
        <w:t xml:space="preserve">See Actions 1 – 5 for example. </w:t>
      </w:r>
    </w:p>
  </w:footnote>
  <w:footnote w:id="2">
    <w:p w14:paraId="0EF1F433" w14:textId="0B5959AF" w:rsidR="007B2FC7" w:rsidRPr="007B2FC7" w:rsidRDefault="007B2FC7">
      <w:pPr>
        <w:pStyle w:val="FootnoteText"/>
        <w:rPr>
          <w:lang w:val="mi-NZ"/>
        </w:rPr>
      </w:pPr>
      <w:r>
        <w:rPr>
          <w:rStyle w:val="FootnoteReference"/>
        </w:rPr>
        <w:footnoteRef/>
      </w:r>
      <w:r>
        <w:t xml:space="preserve"> </w:t>
      </w:r>
      <w:r>
        <w:rPr>
          <w:lang w:val="mi-NZ"/>
        </w:rPr>
        <w:t>See Actions 10 (a) – (g)</w:t>
      </w:r>
      <w:r w:rsidR="00A57B46">
        <w:rPr>
          <w:lang w:val="mi-NZ"/>
        </w:rPr>
        <w:t>, pp12.</w:t>
      </w:r>
    </w:p>
  </w:footnote>
  <w:footnote w:id="3">
    <w:p w14:paraId="764B0F04" w14:textId="7A78EE21" w:rsidR="00751EBC" w:rsidRDefault="00751EBC">
      <w:pPr>
        <w:pStyle w:val="FootnoteText"/>
      </w:pPr>
      <w:r>
        <w:rPr>
          <w:rStyle w:val="FootnoteReference"/>
        </w:rPr>
        <w:footnoteRef/>
      </w:r>
      <w:r>
        <w:t xml:space="preserve"> This includes Transfer of Powers, Joint Management Agreements, Mana Whakahono a Rohe, or other arrangements developed under Treaty settlement legislation. </w:t>
      </w:r>
    </w:p>
  </w:footnote>
  <w:footnote w:id="4">
    <w:p w14:paraId="0E3A1A27" w14:textId="6B5E1393" w:rsidR="00346DBB" w:rsidRPr="00346DBB" w:rsidRDefault="00346DBB">
      <w:pPr>
        <w:pStyle w:val="FootnoteText"/>
        <w:rPr>
          <w:lang w:val="mi-NZ"/>
        </w:rPr>
      </w:pPr>
      <w:r>
        <w:rPr>
          <w:rStyle w:val="FootnoteReference"/>
        </w:rPr>
        <w:footnoteRef/>
      </w:r>
      <w:r>
        <w:t xml:space="preserve"> </w:t>
      </w:r>
      <w:r>
        <w:rPr>
          <w:lang w:val="mi-NZ"/>
        </w:rPr>
        <w:t>See Policy D.4.33.  Draft Freshwater Plan Change – Northland Regional Plan: pp192.</w:t>
      </w:r>
    </w:p>
  </w:footnote>
  <w:footnote w:id="5">
    <w:p w14:paraId="65EE8271" w14:textId="6C5224D7" w:rsidR="00346DBB" w:rsidRPr="00346DBB" w:rsidRDefault="00346DBB">
      <w:pPr>
        <w:pStyle w:val="FootnoteText"/>
        <w:rPr>
          <w:lang w:val="mi-NZ"/>
        </w:rPr>
      </w:pPr>
      <w:r>
        <w:rPr>
          <w:rStyle w:val="FootnoteReference"/>
        </w:rPr>
        <w:footnoteRef/>
      </w:r>
      <w:r>
        <w:t xml:space="preserve"> </w:t>
      </w:r>
      <w:r>
        <w:rPr>
          <w:lang w:val="mi-NZ"/>
        </w:rPr>
        <w:t>See Policy D.4.39: pp193.</w:t>
      </w:r>
    </w:p>
  </w:footnote>
  <w:footnote w:id="6">
    <w:p w14:paraId="4FA8175F" w14:textId="1AB5A22E" w:rsidR="00346DBB" w:rsidRPr="00346DBB" w:rsidRDefault="00346DBB">
      <w:pPr>
        <w:pStyle w:val="FootnoteText"/>
        <w:rPr>
          <w:lang w:val="mi-NZ"/>
        </w:rPr>
      </w:pPr>
      <w:r>
        <w:rPr>
          <w:rStyle w:val="FootnoteReference"/>
        </w:rPr>
        <w:footnoteRef/>
      </w:r>
      <w:r>
        <w:t xml:space="preserve"> </w:t>
      </w:r>
      <w:r>
        <w:rPr>
          <w:lang w:val="mi-NZ"/>
        </w:rPr>
        <w:t>See Policy D.23: pp166.</w:t>
      </w:r>
    </w:p>
  </w:footnote>
  <w:footnote w:id="7">
    <w:p w14:paraId="62DD6DF0" w14:textId="60862A35" w:rsidR="00D3601A" w:rsidRPr="00D3601A" w:rsidRDefault="00D3601A">
      <w:pPr>
        <w:pStyle w:val="FootnoteText"/>
        <w:rPr>
          <w:lang w:val="mi-NZ"/>
        </w:rPr>
      </w:pPr>
      <w:r>
        <w:rPr>
          <w:rStyle w:val="FootnoteReference"/>
        </w:rPr>
        <w:footnoteRef/>
      </w:r>
      <w:r>
        <w:t xml:space="preserve"> </w:t>
      </w:r>
      <w:r>
        <w:rPr>
          <w:lang w:val="mi-NZ"/>
        </w:rPr>
        <w:t>See Part 3.5.  NPSFM: pp14.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400D0"/>
    <w:multiLevelType w:val="hybridMultilevel"/>
    <w:tmpl w:val="DB8E749C"/>
    <w:lvl w:ilvl="0" w:tplc="1B62C5E0">
      <w:start w:val="1"/>
      <w:numFmt w:val="decimal"/>
      <w:lvlText w:val="%1."/>
      <w:lvlJc w:val="left"/>
      <w:pPr>
        <w:ind w:left="720" w:hanging="360"/>
      </w:pPr>
      <w:rPr>
        <w:rFonts w:hint="default"/>
        <w:i w:val="0"/>
        <w:iCs w:val="0"/>
      </w:rPr>
    </w:lvl>
    <w:lvl w:ilvl="1" w:tplc="1DC2EA3C">
      <w:start w:val="1"/>
      <w:numFmt w:val="lowerLetter"/>
      <w:lvlText w:val="%2)"/>
      <w:lvlJc w:val="left"/>
      <w:pPr>
        <w:ind w:left="1440" w:hanging="360"/>
      </w:pPr>
      <w:rPr>
        <w:i/>
        <w:iCs/>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3194810"/>
    <w:multiLevelType w:val="hybridMultilevel"/>
    <w:tmpl w:val="6CA0CB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95A1B8B"/>
    <w:multiLevelType w:val="hybridMultilevel"/>
    <w:tmpl w:val="DB8E749C"/>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rPr>
        <w:i/>
        <w:i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FBD1E49"/>
    <w:multiLevelType w:val="multilevel"/>
    <w:tmpl w:val="E4005C9C"/>
    <w:lvl w:ilvl="0">
      <w:start w:val="1"/>
      <w:numFmt w:val="decimal"/>
      <w:lvlText w:val="%1."/>
      <w:lvlJc w:val="left"/>
      <w:pPr>
        <w:ind w:left="567" w:hanging="567"/>
      </w:pPr>
      <w:rPr>
        <w:rFonts w:ascii="Arial" w:hAnsi="Arial" w:cs="Arial" w:hint="default"/>
        <w:b w:val="0"/>
        <w:i w:val="0"/>
        <w:color w:val="auto"/>
        <w:spacing w:val="0"/>
        <w:sz w:val="22"/>
      </w:rPr>
    </w:lvl>
    <w:lvl w:ilvl="1">
      <w:start w:val="1"/>
      <w:numFmt w:val="bullet"/>
      <w:lvlText w:val=""/>
      <w:lvlJc w:val="left"/>
      <w:pPr>
        <w:ind w:left="927" w:hanging="360"/>
      </w:pPr>
      <w:rPr>
        <w:rFonts w:ascii="Symbol" w:hAnsi="Symbol" w:hint="default"/>
      </w:rPr>
    </w:lvl>
    <w:lvl w:ilvl="2">
      <w:start w:val="1"/>
      <w:numFmt w:val="lowerRoman"/>
      <w:lvlText w:val="(%3)"/>
      <w:lvlJc w:val="left"/>
      <w:pPr>
        <w:tabs>
          <w:tab w:val="num" w:pos="2160"/>
        </w:tabs>
        <w:ind w:left="2160" w:hanging="720"/>
      </w:pPr>
      <w:rPr>
        <w:rFonts w:ascii="Arial" w:hAnsi="Arial" w:cs="Arial" w:hint="default"/>
        <w:sz w:val="22"/>
        <w:szCs w:val="22"/>
      </w:rPr>
    </w:lvl>
    <w:lvl w:ilvl="3">
      <w:start w:val="1"/>
      <w:numFmt w:val="bullet"/>
      <w:lvlText w:val=""/>
      <w:lvlJc w:val="left"/>
      <w:pPr>
        <w:ind w:left="272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8962388">
    <w:abstractNumId w:val="3"/>
  </w:num>
  <w:num w:numId="2" w16cid:durableId="1482431278">
    <w:abstractNumId w:val="0"/>
  </w:num>
  <w:num w:numId="3" w16cid:durableId="1657684288">
    <w:abstractNumId w:val="2"/>
  </w:num>
  <w:num w:numId="4" w16cid:durableId="198444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9D"/>
    <w:rsid w:val="00057779"/>
    <w:rsid w:val="000B6B8E"/>
    <w:rsid w:val="000D67AE"/>
    <w:rsid w:val="00156E91"/>
    <w:rsid w:val="00185345"/>
    <w:rsid w:val="001F536F"/>
    <w:rsid w:val="00233468"/>
    <w:rsid w:val="00254AA8"/>
    <w:rsid w:val="00283275"/>
    <w:rsid w:val="002E0852"/>
    <w:rsid w:val="00346DBB"/>
    <w:rsid w:val="00381147"/>
    <w:rsid w:val="003D6FCE"/>
    <w:rsid w:val="00600EBF"/>
    <w:rsid w:val="00751EBC"/>
    <w:rsid w:val="0075559F"/>
    <w:rsid w:val="007B2FC7"/>
    <w:rsid w:val="007F0DE2"/>
    <w:rsid w:val="007F0FA7"/>
    <w:rsid w:val="00873733"/>
    <w:rsid w:val="008D5B86"/>
    <w:rsid w:val="008F6266"/>
    <w:rsid w:val="009E3485"/>
    <w:rsid w:val="00A37553"/>
    <w:rsid w:val="00A57B46"/>
    <w:rsid w:val="00AA0BBA"/>
    <w:rsid w:val="00B21581"/>
    <w:rsid w:val="00BB5AA0"/>
    <w:rsid w:val="00C525DD"/>
    <w:rsid w:val="00CE4237"/>
    <w:rsid w:val="00D030BA"/>
    <w:rsid w:val="00D3601A"/>
    <w:rsid w:val="00DA4E70"/>
    <w:rsid w:val="00E6067F"/>
    <w:rsid w:val="00E84A79"/>
    <w:rsid w:val="00F44936"/>
    <w:rsid w:val="00F62E9D"/>
    <w:rsid w:val="00F64844"/>
    <w:rsid w:val="00FA5929"/>
    <w:rsid w:val="00FD02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C65B"/>
  <w15:chartTrackingRefBased/>
  <w15:docId w15:val="{ACBB6BD3-24D7-497D-85A7-646C090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9D"/>
    <w:pPr>
      <w:spacing w:line="259" w:lineRule="auto"/>
    </w:pPr>
    <w:rPr>
      <w:sz w:val="22"/>
      <w:szCs w:val="22"/>
    </w:rPr>
  </w:style>
  <w:style w:type="paragraph" w:styleId="Heading1">
    <w:name w:val="heading 1"/>
    <w:basedOn w:val="Normal"/>
    <w:next w:val="Normal"/>
    <w:link w:val="Heading1Char"/>
    <w:uiPriority w:val="9"/>
    <w:qFormat/>
    <w:rsid w:val="00F62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62E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62E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E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E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62E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62E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E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E9D"/>
    <w:rPr>
      <w:rFonts w:eastAsiaTheme="majorEastAsia" w:cstheme="majorBidi"/>
      <w:color w:val="272727" w:themeColor="text1" w:themeTint="D8"/>
    </w:rPr>
  </w:style>
  <w:style w:type="paragraph" w:styleId="Title">
    <w:name w:val="Title"/>
    <w:basedOn w:val="Normal"/>
    <w:next w:val="Normal"/>
    <w:link w:val="TitleChar"/>
    <w:uiPriority w:val="10"/>
    <w:qFormat/>
    <w:rsid w:val="00F62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E9D"/>
    <w:pPr>
      <w:spacing w:before="160"/>
      <w:jc w:val="center"/>
    </w:pPr>
    <w:rPr>
      <w:i/>
      <w:iCs/>
      <w:color w:val="404040" w:themeColor="text1" w:themeTint="BF"/>
    </w:rPr>
  </w:style>
  <w:style w:type="character" w:customStyle="1" w:styleId="QuoteChar">
    <w:name w:val="Quote Char"/>
    <w:basedOn w:val="DefaultParagraphFont"/>
    <w:link w:val="Quote"/>
    <w:uiPriority w:val="29"/>
    <w:rsid w:val="00F62E9D"/>
    <w:rPr>
      <w:i/>
      <w:iCs/>
      <w:color w:val="404040" w:themeColor="text1" w:themeTint="BF"/>
    </w:rPr>
  </w:style>
  <w:style w:type="paragraph" w:styleId="ListParagraph">
    <w:name w:val="List Paragraph"/>
    <w:basedOn w:val="Normal"/>
    <w:uiPriority w:val="1"/>
    <w:qFormat/>
    <w:rsid w:val="00F62E9D"/>
    <w:pPr>
      <w:ind w:left="720"/>
      <w:contextualSpacing/>
    </w:pPr>
  </w:style>
  <w:style w:type="character" w:styleId="IntenseEmphasis">
    <w:name w:val="Intense Emphasis"/>
    <w:basedOn w:val="DefaultParagraphFont"/>
    <w:uiPriority w:val="21"/>
    <w:qFormat/>
    <w:rsid w:val="00F62E9D"/>
    <w:rPr>
      <w:i/>
      <w:iCs/>
      <w:color w:val="0F4761" w:themeColor="accent1" w:themeShade="BF"/>
    </w:rPr>
  </w:style>
  <w:style w:type="paragraph" w:styleId="IntenseQuote">
    <w:name w:val="Intense Quote"/>
    <w:basedOn w:val="Normal"/>
    <w:next w:val="Normal"/>
    <w:link w:val="IntenseQuoteChar"/>
    <w:uiPriority w:val="30"/>
    <w:qFormat/>
    <w:rsid w:val="00F62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E9D"/>
    <w:rPr>
      <w:i/>
      <w:iCs/>
      <w:color w:val="0F4761" w:themeColor="accent1" w:themeShade="BF"/>
    </w:rPr>
  </w:style>
  <w:style w:type="character" w:styleId="IntenseReference">
    <w:name w:val="Intense Reference"/>
    <w:basedOn w:val="DefaultParagraphFont"/>
    <w:uiPriority w:val="32"/>
    <w:qFormat/>
    <w:rsid w:val="00F62E9D"/>
    <w:rPr>
      <w:b/>
      <w:bCs/>
      <w:smallCaps/>
      <w:color w:val="0F4761" w:themeColor="accent1" w:themeShade="BF"/>
      <w:spacing w:val="5"/>
    </w:rPr>
  </w:style>
  <w:style w:type="paragraph" w:customStyle="1" w:styleId="Style1">
    <w:name w:val="Style 1"/>
    <w:uiPriority w:val="99"/>
    <w:rsid w:val="00F62E9D"/>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14:ligatures w14:val="none"/>
    </w:rPr>
  </w:style>
  <w:style w:type="character" w:styleId="Emphasis">
    <w:name w:val="Emphasis"/>
    <w:basedOn w:val="DefaultParagraphFont"/>
    <w:uiPriority w:val="20"/>
    <w:qFormat/>
    <w:rsid w:val="00E6067F"/>
    <w:rPr>
      <w:i/>
      <w:iCs/>
    </w:rPr>
  </w:style>
  <w:style w:type="paragraph" w:styleId="FootnoteText">
    <w:name w:val="footnote text"/>
    <w:basedOn w:val="Normal"/>
    <w:link w:val="FootnoteTextChar"/>
    <w:uiPriority w:val="99"/>
    <w:unhideWhenUsed/>
    <w:rsid w:val="00E6067F"/>
    <w:pPr>
      <w:spacing w:after="0" w:line="240" w:lineRule="auto"/>
    </w:pPr>
    <w:rPr>
      <w:sz w:val="20"/>
      <w:szCs w:val="20"/>
    </w:rPr>
  </w:style>
  <w:style w:type="character" w:customStyle="1" w:styleId="FootnoteTextChar">
    <w:name w:val="Footnote Text Char"/>
    <w:basedOn w:val="DefaultParagraphFont"/>
    <w:link w:val="FootnoteText"/>
    <w:uiPriority w:val="99"/>
    <w:rsid w:val="00E6067F"/>
    <w:rPr>
      <w:sz w:val="20"/>
      <w:szCs w:val="20"/>
    </w:rPr>
  </w:style>
  <w:style w:type="character" w:styleId="FootnoteReference">
    <w:name w:val="footnote reference"/>
    <w:basedOn w:val="DefaultParagraphFont"/>
    <w:uiPriority w:val="99"/>
    <w:semiHidden/>
    <w:unhideWhenUsed/>
    <w:rsid w:val="00E6067F"/>
    <w:rPr>
      <w:vertAlign w:val="superscript"/>
    </w:rPr>
  </w:style>
  <w:style w:type="paragraph" w:customStyle="1" w:styleId="Default">
    <w:name w:val="Default"/>
    <w:rsid w:val="00E6067F"/>
    <w:pPr>
      <w:autoSpaceDE w:val="0"/>
      <w:autoSpaceDN w:val="0"/>
      <w:adjustRightInd w:val="0"/>
      <w:spacing w:after="0" w:line="240" w:lineRule="auto"/>
    </w:pPr>
    <w:rPr>
      <w:rFonts w:ascii="Calibri" w:hAnsi="Calibri" w:cs="Calibri"/>
      <w:color w:val="000000"/>
      <w:kern w:val="0"/>
    </w:rPr>
  </w:style>
  <w:style w:type="paragraph" w:styleId="Header">
    <w:name w:val="header"/>
    <w:basedOn w:val="Normal"/>
    <w:link w:val="HeaderChar"/>
    <w:uiPriority w:val="99"/>
    <w:unhideWhenUsed/>
    <w:rsid w:val="00B21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581"/>
    <w:rPr>
      <w:sz w:val="22"/>
      <w:szCs w:val="22"/>
    </w:rPr>
  </w:style>
  <w:style w:type="paragraph" w:styleId="Footer">
    <w:name w:val="footer"/>
    <w:basedOn w:val="Normal"/>
    <w:link w:val="FooterChar"/>
    <w:uiPriority w:val="99"/>
    <w:unhideWhenUsed/>
    <w:rsid w:val="00B21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5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3B19B-E337-4D75-BDF7-72BF597A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Puawai Kake</dc:creator>
  <cp:keywords/>
  <dc:description/>
  <cp:lastModifiedBy>Phillip Grimshaw</cp:lastModifiedBy>
  <cp:revision>3</cp:revision>
  <dcterms:created xsi:type="dcterms:W3CDTF">2024-03-16T00:01:00Z</dcterms:created>
  <dcterms:modified xsi:type="dcterms:W3CDTF">2024-03-16T00:02:00Z</dcterms:modified>
</cp:coreProperties>
</file>